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5A9C3" w14:textId="77777777" w:rsidR="00366002" w:rsidRDefault="00366002">
      <w:pPr>
        <w:pStyle w:val="Nzov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rPr>
          <w:rFonts w:ascii="Calibri" w:hAnsi="Calibri" w:cs="Arial"/>
          <w:w w:val="150"/>
          <w:sz w:val="22"/>
          <w:szCs w:val="22"/>
        </w:rPr>
      </w:pPr>
    </w:p>
    <w:p w14:paraId="124E7EF3" w14:textId="77777777" w:rsidR="002217E3" w:rsidRPr="00366002" w:rsidRDefault="002217E3">
      <w:pPr>
        <w:pStyle w:val="Nzov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rPr>
          <w:rFonts w:ascii="Calibri" w:hAnsi="Calibri" w:cs="Arial"/>
          <w:w w:val="150"/>
          <w:sz w:val="22"/>
          <w:szCs w:val="22"/>
        </w:rPr>
      </w:pPr>
      <w:r w:rsidRPr="00366002">
        <w:rPr>
          <w:rFonts w:ascii="Calibri" w:hAnsi="Calibri" w:cs="Arial"/>
          <w:w w:val="150"/>
          <w:sz w:val="22"/>
          <w:szCs w:val="22"/>
        </w:rPr>
        <w:t xml:space="preserve"> </w:t>
      </w:r>
    </w:p>
    <w:p w14:paraId="6868F356" w14:textId="77777777" w:rsidR="002217E3" w:rsidRPr="00366002" w:rsidRDefault="002217E3">
      <w:pPr>
        <w:pStyle w:val="Nzov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alibri" w:hAnsi="Calibri" w:cs="Arial"/>
          <w:w w:val="150"/>
          <w:szCs w:val="28"/>
        </w:rPr>
      </w:pPr>
      <w:r w:rsidRPr="00366002">
        <w:rPr>
          <w:rFonts w:ascii="Calibri" w:hAnsi="Calibri" w:cs="Arial"/>
          <w:w w:val="150"/>
          <w:szCs w:val="28"/>
        </w:rPr>
        <w:t>1. T E C H N I C K Á    S P R Á V A</w:t>
      </w:r>
    </w:p>
    <w:p w14:paraId="1D4C19E3" w14:textId="77777777" w:rsidR="002217E3" w:rsidRPr="00366002" w:rsidRDefault="002217E3">
      <w:pPr>
        <w:spacing w:line="360" w:lineRule="auto"/>
        <w:jc w:val="center"/>
        <w:rPr>
          <w:rFonts w:ascii="Calibri" w:hAnsi="Calibri" w:cs="Arial"/>
          <w:b/>
          <w:sz w:val="22"/>
          <w:szCs w:val="22"/>
        </w:rPr>
      </w:pPr>
    </w:p>
    <w:p w14:paraId="0B89E5AC" w14:textId="77777777" w:rsidR="002217E3" w:rsidRPr="00366002" w:rsidRDefault="002217E3" w:rsidP="007D5FD9">
      <w:pPr>
        <w:spacing w:line="360" w:lineRule="auto"/>
        <w:rPr>
          <w:rFonts w:ascii="Calibri" w:hAnsi="Calibri" w:cs="Arial"/>
          <w:b/>
          <w:sz w:val="22"/>
          <w:szCs w:val="22"/>
        </w:rPr>
      </w:pPr>
    </w:p>
    <w:p w14:paraId="443CA08C" w14:textId="77777777" w:rsidR="00CD441D" w:rsidRPr="00CD441D" w:rsidRDefault="002217E3" w:rsidP="00CD441D">
      <w:pPr>
        <w:numPr>
          <w:ilvl w:val="0"/>
          <w:numId w:val="14"/>
        </w:numPr>
        <w:spacing w:line="360" w:lineRule="auto"/>
        <w:rPr>
          <w:rFonts w:ascii="Calibri" w:hAnsi="Calibri" w:cs="Arial"/>
          <w:b/>
          <w:sz w:val="28"/>
          <w:szCs w:val="28"/>
          <w:u w:val="single"/>
        </w:rPr>
      </w:pPr>
      <w:r w:rsidRPr="00366002">
        <w:rPr>
          <w:rFonts w:ascii="Calibri" w:hAnsi="Calibri" w:cs="Arial"/>
          <w:b/>
          <w:sz w:val="28"/>
          <w:szCs w:val="28"/>
          <w:u w:val="single"/>
        </w:rPr>
        <w:t>ZÁKLADNÉ ÚDAJE:</w:t>
      </w:r>
    </w:p>
    <w:p w14:paraId="64E7E303" w14:textId="77777777" w:rsidR="00CD441D" w:rsidRDefault="00CD441D" w:rsidP="00BC0A31">
      <w:pPr>
        <w:spacing w:line="360" w:lineRule="auto"/>
        <w:rPr>
          <w:rFonts w:ascii="Calibri" w:hAnsi="Calibri" w:cs="Arial"/>
          <w:sz w:val="22"/>
          <w:szCs w:val="22"/>
          <w:u w:val="single"/>
        </w:rPr>
      </w:pPr>
    </w:p>
    <w:p w14:paraId="04A6C9CF" w14:textId="0B145934" w:rsidR="006F77AE" w:rsidRDefault="0030633E" w:rsidP="00563B56">
      <w:pPr>
        <w:spacing w:line="360" w:lineRule="auto"/>
        <w:ind w:left="1416" w:hanging="1416"/>
        <w:outlineLvl w:val="0"/>
        <w:rPr>
          <w:rFonts w:ascii="Calibri" w:hAnsi="Calibri" w:cs="Arial"/>
          <w:b/>
          <w:sz w:val="32"/>
          <w:szCs w:val="32"/>
        </w:rPr>
      </w:pPr>
      <w:r w:rsidRPr="007B7D3A">
        <w:rPr>
          <w:rFonts w:ascii="Calibri" w:hAnsi="Calibri" w:cs="Arial"/>
          <w:u w:val="single"/>
        </w:rPr>
        <w:t>Stavba</w:t>
      </w:r>
      <w:r w:rsidRPr="007B7D3A">
        <w:rPr>
          <w:rFonts w:ascii="Calibri" w:hAnsi="Calibri" w:cs="Arial"/>
        </w:rPr>
        <w:t xml:space="preserve">: </w:t>
      </w:r>
      <w:r w:rsidRPr="007B7D3A">
        <w:rPr>
          <w:rFonts w:ascii="Calibri" w:hAnsi="Calibri" w:cs="Arial"/>
        </w:rPr>
        <w:tab/>
      </w:r>
      <w:r w:rsidR="006F77AE">
        <w:rPr>
          <w:rFonts w:ascii="Calibri" w:hAnsi="Calibri" w:cs="Arial"/>
        </w:rPr>
        <w:t xml:space="preserve">      </w:t>
      </w:r>
      <w:r w:rsidR="006F77AE">
        <w:rPr>
          <w:rFonts w:ascii="Calibri" w:hAnsi="Calibri" w:cs="Arial"/>
          <w:b/>
          <w:sz w:val="32"/>
          <w:szCs w:val="32"/>
        </w:rPr>
        <w:t>CHP Vyšné Nemecké</w:t>
      </w:r>
    </w:p>
    <w:p w14:paraId="373F3639" w14:textId="10B36A5F" w:rsidR="000A346A" w:rsidRPr="006F77AE" w:rsidRDefault="006F77AE" w:rsidP="00563B56">
      <w:pPr>
        <w:spacing w:line="360" w:lineRule="auto"/>
        <w:ind w:left="1416" w:hanging="1416"/>
        <w:outlineLvl w:val="0"/>
        <w:rPr>
          <w:rFonts w:ascii="Calibri" w:hAnsi="Calibri" w:cs="Arial"/>
          <w:b/>
          <w:bCs/>
          <w:sz w:val="32"/>
          <w:szCs w:val="32"/>
        </w:rPr>
      </w:pPr>
      <w:r>
        <w:rPr>
          <w:rFonts w:ascii="Calibri" w:hAnsi="Calibri" w:cs="Arial"/>
        </w:rPr>
        <w:tab/>
        <w:t xml:space="preserve">      </w:t>
      </w:r>
      <w:r w:rsidRPr="006F77AE">
        <w:rPr>
          <w:rFonts w:ascii="Calibri" w:hAnsi="Calibri" w:cs="Arial"/>
          <w:b/>
          <w:bCs/>
          <w:sz w:val="32"/>
          <w:szCs w:val="32"/>
        </w:rPr>
        <w:t>OD</w:t>
      </w:r>
      <w:r>
        <w:rPr>
          <w:rFonts w:ascii="Calibri" w:hAnsi="Calibri" w:cs="Arial"/>
          <w:b/>
          <w:bCs/>
          <w:sz w:val="32"/>
          <w:szCs w:val="32"/>
        </w:rPr>
        <w:t xml:space="preserve"> – Rozšírenie pracoviska</w:t>
      </w:r>
      <w:r w:rsidR="00950D46">
        <w:rPr>
          <w:rFonts w:ascii="Calibri" w:hAnsi="Calibri" w:cs="Arial"/>
          <w:b/>
          <w:bCs/>
          <w:sz w:val="32"/>
          <w:szCs w:val="32"/>
        </w:rPr>
        <w:t xml:space="preserve"> – aktualizácia PD</w:t>
      </w:r>
      <w:r w:rsidR="008D0206" w:rsidRPr="006F77AE">
        <w:rPr>
          <w:rFonts w:ascii="Calibri" w:hAnsi="Calibri" w:cs="Arial"/>
          <w:b/>
          <w:bCs/>
          <w:sz w:val="32"/>
          <w:szCs w:val="32"/>
        </w:rPr>
        <w:t xml:space="preserve"> </w:t>
      </w:r>
      <w:r w:rsidR="009E1E64" w:rsidRPr="006F77AE">
        <w:rPr>
          <w:rFonts w:ascii="Calibri" w:hAnsi="Calibri" w:cs="Arial"/>
          <w:b/>
          <w:bCs/>
          <w:sz w:val="32"/>
          <w:szCs w:val="32"/>
        </w:rPr>
        <w:t xml:space="preserve"> </w:t>
      </w:r>
      <w:r w:rsidR="00D52331" w:rsidRPr="006F77AE">
        <w:rPr>
          <w:rFonts w:ascii="Calibri" w:hAnsi="Calibri" w:cs="Arial"/>
          <w:b/>
          <w:bCs/>
          <w:sz w:val="32"/>
          <w:szCs w:val="32"/>
        </w:rPr>
        <w:t xml:space="preserve"> </w:t>
      </w:r>
    </w:p>
    <w:p w14:paraId="70C08EC0" w14:textId="1BFF2835" w:rsidR="0025603C" w:rsidRPr="006F77AE" w:rsidRDefault="003C0146" w:rsidP="00446B08">
      <w:pPr>
        <w:spacing w:line="360" w:lineRule="auto"/>
        <w:jc w:val="both"/>
        <w:rPr>
          <w:rFonts w:ascii="Calibri" w:hAnsi="Calibri" w:cs="Arial"/>
          <w:sz w:val="28"/>
          <w:szCs w:val="28"/>
        </w:rPr>
      </w:pPr>
      <w:r w:rsidRPr="006F77AE">
        <w:rPr>
          <w:rFonts w:ascii="Calibri" w:hAnsi="Calibri" w:cs="Arial"/>
          <w:sz w:val="28"/>
          <w:szCs w:val="28"/>
          <w:u w:val="single"/>
        </w:rPr>
        <w:t>Časť</w:t>
      </w:r>
      <w:r w:rsidR="0025603C" w:rsidRPr="006F77AE">
        <w:rPr>
          <w:rFonts w:ascii="Calibri" w:hAnsi="Calibri" w:cs="Arial"/>
          <w:sz w:val="28"/>
          <w:szCs w:val="28"/>
          <w:u w:val="single"/>
        </w:rPr>
        <w:t>:</w:t>
      </w:r>
      <w:r w:rsidR="006F77AE" w:rsidRPr="006F77AE">
        <w:rPr>
          <w:rFonts w:ascii="Calibri" w:hAnsi="Calibri" w:cs="Arial"/>
          <w:sz w:val="28"/>
          <w:szCs w:val="28"/>
        </w:rPr>
        <w:tab/>
      </w:r>
      <w:r w:rsidR="006F77AE" w:rsidRPr="006F77AE">
        <w:rPr>
          <w:rFonts w:ascii="Calibri" w:hAnsi="Calibri" w:cs="Arial"/>
          <w:sz w:val="28"/>
          <w:szCs w:val="28"/>
        </w:rPr>
        <w:tab/>
      </w:r>
      <w:r w:rsidR="006F77AE">
        <w:rPr>
          <w:rFonts w:ascii="Calibri" w:hAnsi="Calibri" w:cs="Arial"/>
          <w:sz w:val="28"/>
          <w:szCs w:val="28"/>
        </w:rPr>
        <w:t xml:space="preserve">     </w:t>
      </w:r>
      <w:r w:rsidR="006F77AE" w:rsidRPr="006F77AE">
        <w:rPr>
          <w:rFonts w:ascii="Calibri" w:hAnsi="Calibri" w:cs="Arial"/>
          <w:sz w:val="28"/>
          <w:szCs w:val="28"/>
        </w:rPr>
        <w:t>SO – 1</w:t>
      </w:r>
      <w:r w:rsidR="00C528C1">
        <w:rPr>
          <w:rFonts w:ascii="Calibri" w:hAnsi="Calibri" w:cs="Arial"/>
          <w:sz w:val="28"/>
          <w:szCs w:val="28"/>
        </w:rPr>
        <w:t>3</w:t>
      </w:r>
      <w:r w:rsidR="00892CCC">
        <w:rPr>
          <w:rFonts w:ascii="Calibri" w:hAnsi="Calibri" w:cs="Arial"/>
          <w:sz w:val="28"/>
          <w:szCs w:val="28"/>
        </w:rPr>
        <w:t>b</w:t>
      </w:r>
      <w:r w:rsidR="006F77AE" w:rsidRPr="006F77AE">
        <w:rPr>
          <w:rFonts w:ascii="Calibri" w:hAnsi="Calibri" w:cs="Arial"/>
          <w:sz w:val="28"/>
          <w:szCs w:val="28"/>
        </w:rPr>
        <w:t xml:space="preserve"> </w:t>
      </w:r>
      <w:r w:rsidR="00C528C1">
        <w:rPr>
          <w:rFonts w:ascii="Calibri" w:hAnsi="Calibri" w:cs="Arial"/>
          <w:sz w:val="28"/>
          <w:szCs w:val="28"/>
        </w:rPr>
        <w:t>Rozšírenie kamerového systému</w:t>
      </w:r>
      <w:r w:rsidR="0025603C" w:rsidRPr="006F77AE">
        <w:rPr>
          <w:rFonts w:ascii="Calibri" w:hAnsi="Calibri" w:cs="Arial"/>
          <w:sz w:val="28"/>
          <w:szCs w:val="28"/>
          <w:u w:val="single"/>
        </w:rPr>
        <w:t xml:space="preserve"> </w:t>
      </w:r>
      <w:r w:rsidR="0025603C" w:rsidRPr="006F77AE">
        <w:rPr>
          <w:rFonts w:ascii="Calibri" w:hAnsi="Calibri" w:cs="Arial"/>
          <w:sz w:val="28"/>
          <w:szCs w:val="28"/>
        </w:rPr>
        <w:t xml:space="preserve">                   </w:t>
      </w:r>
    </w:p>
    <w:p w14:paraId="76CAA205" w14:textId="756A4FF6" w:rsidR="006F77AE" w:rsidRDefault="00553CD2" w:rsidP="00446B08">
      <w:pPr>
        <w:spacing w:line="360" w:lineRule="auto"/>
        <w:jc w:val="both"/>
        <w:rPr>
          <w:rFonts w:ascii="Calibri" w:hAnsi="Calibri" w:cs="Arial"/>
          <w:sz w:val="28"/>
          <w:szCs w:val="28"/>
        </w:rPr>
      </w:pPr>
      <w:r w:rsidRPr="006F77AE">
        <w:rPr>
          <w:rFonts w:ascii="Calibri" w:hAnsi="Calibri" w:cs="Arial"/>
          <w:sz w:val="28"/>
          <w:szCs w:val="28"/>
          <w:u w:val="single"/>
        </w:rPr>
        <w:t>Stupeň PD:</w:t>
      </w:r>
      <w:r w:rsidRPr="00366002">
        <w:rPr>
          <w:rFonts w:ascii="Calibri" w:hAnsi="Calibri" w:cs="Arial"/>
          <w:sz w:val="22"/>
          <w:szCs w:val="22"/>
          <w:u w:val="single"/>
        </w:rPr>
        <w:t xml:space="preserve"> </w:t>
      </w:r>
      <w:r w:rsidRPr="00366002">
        <w:rPr>
          <w:rFonts w:ascii="Calibri" w:hAnsi="Calibri" w:cs="Arial"/>
          <w:sz w:val="22"/>
          <w:szCs w:val="22"/>
        </w:rPr>
        <w:t xml:space="preserve">   </w:t>
      </w:r>
      <w:r>
        <w:rPr>
          <w:rFonts w:ascii="Calibri" w:hAnsi="Calibri" w:cs="Arial"/>
          <w:sz w:val="22"/>
          <w:szCs w:val="22"/>
        </w:rPr>
        <w:t xml:space="preserve">     </w:t>
      </w:r>
      <w:r w:rsidR="006F77AE">
        <w:rPr>
          <w:rFonts w:ascii="Calibri" w:hAnsi="Calibri" w:cs="Arial"/>
          <w:sz w:val="22"/>
          <w:szCs w:val="22"/>
        </w:rPr>
        <w:t xml:space="preserve"> </w:t>
      </w:r>
      <w:r w:rsidR="006F77AE">
        <w:rPr>
          <w:rFonts w:ascii="Calibri" w:hAnsi="Calibri" w:cs="Arial"/>
          <w:sz w:val="28"/>
          <w:szCs w:val="28"/>
        </w:rPr>
        <w:t>Projekt pre stavebné povolenie</w:t>
      </w:r>
    </w:p>
    <w:p w14:paraId="56B6A269" w14:textId="01076AC1" w:rsidR="006F77AE" w:rsidRDefault="006F77AE" w:rsidP="006F77AE">
      <w:pPr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  <w:u w:val="single"/>
        </w:rPr>
        <w:t>Autor projektu</w:t>
      </w:r>
      <w:r w:rsidRPr="00366002">
        <w:rPr>
          <w:rFonts w:ascii="Calibri" w:hAnsi="Calibri" w:cs="Arial"/>
          <w:sz w:val="22"/>
          <w:szCs w:val="22"/>
          <w:u w:val="single"/>
        </w:rPr>
        <w:t xml:space="preserve">: </w:t>
      </w:r>
      <w:r w:rsidRPr="00366002">
        <w:rPr>
          <w:rFonts w:ascii="Calibri" w:hAnsi="Calibri" w:cs="Arial"/>
          <w:sz w:val="22"/>
          <w:szCs w:val="22"/>
        </w:rPr>
        <w:t xml:space="preserve">   </w:t>
      </w:r>
      <w:r>
        <w:rPr>
          <w:rFonts w:ascii="Calibri" w:hAnsi="Calibri" w:cs="Arial"/>
          <w:sz w:val="22"/>
          <w:szCs w:val="22"/>
        </w:rPr>
        <w:t xml:space="preserve">    </w:t>
      </w:r>
      <w:r w:rsidRPr="006F77AE">
        <w:rPr>
          <w:rFonts w:ascii="Calibri" w:hAnsi="Calibri" w:cs="Arial"/>
          <w:sz w:val="22"/>
          <w:szCs w:val="22"/>
        </w:rPr>
        <w:t xml:space="preserve">Ing. František </w:t>
      </w:r>
      <w:proofErr w:type="spellStart"/>
      <w:r w:rsidRPr="006F77AE">
        <w:rPr>
          <w:rFonts w:ascii="Calibri" w:hAnsi="Calibri" w:cs="Arial"/>
          <w:sz w:val="22"/>
          <w:szCs w:val="22"/>
        </w:rPr>
        <w:t>Solár</w:t>
      </w:r>
      <w:proofErr w:type="spellEnd"/>
    </w:p>
    <w:p w14:paraId="1497111C" w14:textId="77777777" w:rsidR="006F77AE" w:rsidRDefault="006F77AE" w:rsidP="006F77AE">
      <w:pPr>
        <w:contextualSpacing/>
        <w:jc w:val="both"/>
        <w:rPr>
          <w:rFonts w:ascii="Calibri" w:hAnsi="Calibri" w:cs="Arial"/>
          <w:sz w:val="22"/>
          <w:szCs w:val="22"/>
        </w:rPr>
      </w:pPr>
    </w:p>
    <w:p w14:paraId="49E62BC0" w14:textId="60C1D0B7" w:rsidR="006F77AE" w:rsidRDefault="006F77AE" w:rsidP="006F77AE">
      <w:pPr>
        <w:contextualSpacing/>
        <w:jc w:val="both"/>
        <w:rPr>
          <w:rFonts w:ascii="Calibri" w:hAnsi="Calibri" w:cs="Arial"/>
          <w:sz w:val="28"/>
          <w:szCs w:val="28"/>
        </w:rPr>
      </w:pPr>
      <w:r>
        <w:rPr>
          <w:rFonts w:ascii="Calibri" w:hAnsi="Calibri" w:cs="Arial"/>
          <w:sz w:val="22"/>
          <w:szCs w:val="22"/>
          <w:u w:val="single"/>
        </w:rPr>
        <w:t>Hl. inžinier</w:t>
      </w:r>
      <w:r w:rsidRPr="00366002">
        <w:rPr>
          <w:rFonts w:ascii="Calibri" w:hAnsi="Calibri" w:cs="Arial"/>
          <w:sz w:val="22"/>
          <w:szCs w:val="22"/>
          <w:u w:val="single"/>
        </w:rPr>
        <w:t xml:space="preserve">: </w:t>
      </w:r>
      <w:r w:rsidRPr="00366002">
        <w:rPr>
          <w:rFonts w:ascii="Calibri" w:hAnsi="Calibri" w:cs="Arial"/>
          <w:sz w:val="22"/>
          <w:szCs w:val="22"/>
        </w:rPr>
        <w:t xml:space="preserve">   </w:t>
      </w:r>
      <w:r>
        <w:rPr>
          <w:rFonts w:ascii="Calibri" w:hAnsi="Calibri" w:cs="Arial"/>
          <w:sz w:val="22"/>
          <w:szCs w:val="22"/>
        </w:rPr>
        <w:t xml:space="preserve">    </w:t>
      </w:r>
      <w:r w:rsidR="00F269A3">
        <w:rPr>
          <w:rFonts w:ascii="Calibri" w:hAnsi="Calibri" w:cs="Arial"/>
          <w:sz w:val="22"/>
          <w:szCs w:val="22"/>
        </w:rPr>
        <w:t xml:space="preserve">        </w:t>
      </w:r>
      <w:r w:rsidRPr="006F77AE">
        <w:rPr>
          <w:rFonts w:ascii="Calibri" w:hAnsi="Calibri" w:cs="Arial"/>
          <w:sz w:val="22"/>
          <w:szCs w:val="22"/>
        </w:rPr>
        <w:t xml:space="preserve">Ing. </w:t>
      </w:r>
      <w:r w:rsidR="00F269A3">
        <w:rPr>
          <w:rFonts w:ascii="Calibri" w:hAnsi="Calibri" w:cs="Arial"/>
          <w:sz w:val="22"/>
          <w:szCs w:val="22"/>
        </w:rPr>
        <w:t>Ján Jakubov</w:t>
      </w:r>
    </w:p>
    <w:p w14:paraId="0670F38C" w14:textId="77777777" w:rsidR="00F269A3" w:rsidRPr="00446B08" w:rsidRDefault="00F269A3" w:rsidP="006F77AE">
      <w:pPr>
        <w:contextualSpacing/>
        <w:jc w:val="both"/>
        <w:rPr>
          <w:rFonts w:ascii="Calibri" w:hAnsi="Calibri" w:cs="Arial"/>
          <w:sz w:val="28"/>
          <w:szCs w:val="28"/>
        </w:rPr>
      </w:pPr>
    </w:p>
    <w:p w14:paraId="263144CD" w14:textId="2D31527E" w:rsidR="009E1E64" w:rsidRPr="006F77AE" w:rsidRDefault="009E1E64" w:rsidP="003C0146">
      <w:pPr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  <w:u w:val="single"/>
        </w:rPr>
        <w:t xml:space="preserve">Spracovateľ </w:t>
      </w:r>
      <w:r w:rsidR="003C0146">
        <w:rPr>
          <w:rFonts w:ascii="Calibri" w:hAnsi="Calibri" w:cs="Arial"/>
          <w:sz w:val="22"/>
          <w:szCs w:val="22"/>
          <w:u w:val="single"/>
        </w:rPr>
        <w:t>časti</w:t>
      </w:r>
      <w:r w:rsidR="002217E3" w:rsidRPr="00366002">
        <w:rPr>
          <w:rFonts w:ascii="Calibri" w:hAnsi="Calibri" w:cs="Arial"/>
          <w:sz w:val="22"/>
          <w:szCs w:val="22"/>
          <w:u w:val="single"/>
        </w:rPr>
        <w:t xml:space="preserve">: </w:t>
      </w:r>
      <w:r w:rsidR="002217E3" w:rsidRPr="00366002">
        <w:rPr>
          <w:rFonts w:ascii="Calibri" w:hAnsi="Calibri" w:cs="Arial"/>
          <w:sz w:val="22"/>
          <w:szCs w:val="22"/>
        </w:rPr>
        <w:t xml:space="preserve">   </w:t>
      </w:r>
      <w:r w:rsidR="00F269A3">
        <w:rPr>
          <w:rFonts w:ascii="Calibri" w:hAnsi="Calibri" w:cs="Arial"/>
          <w:sz w:val="22"/>
          <w:szCs w:val="22"/>
        </w:rPr>
        <w:t xml:space="preserve"> </w:t>
      </w:r>
      <w:r w:rsidR="003C0146" w:rsidRPr="006F77AE">
        <w:rPr>
          <w:rFonts w:ascii="Calibri" w:hAnsi="Calibri" w:cs="Arial"/>
          <w:sz w:val="22"/>
          <w:szCs w:val="22"/>
        </w:rPr>
        <w:t xml:space="preserve">Ing. Peter </w:t>
      </w:r>
      <w:proofErr w:type="spellStart"/>
      <w:r w:rsidR="003C0146" w:rsidRPr="006F77AE">
        <w:rPr>
          <w:rFonts w:ascii="Calibri" w:hAnsi="Calibri" w:cs="Arial"/>
          <w:sz w:val="22"/>
          <w:szCs w:val="22"/>
        </w:rPr>
        <w:t>Cehlár</w:t>
      </w:r>
      <w:proofErr w:type="spellEnd"/>
    </w:p>
    <w:p w14:paraId="4B29396C" w14:textId="717CFC4E" w:rsidR="002217E3" w:rsidRPr="006F77AE" w:rsidRDefault="009E1E64" w:rsidP="003C0146">
      <w:pPr>
        <w:contextualSpacing/>
        <w:jc w:val="both"/>
        <w:rPr>
          <w:rFonts w:ascii="Calibri" w:hAnsi="Calibri" w:cs="Arial"/>
          <w:sz w:val="22"/>
          <w:szCs w:val="22"/>
        </w:rPr>
      </w:pPr>
      <w:r w:rsidRPr="006F77AE">
        <w:rPr>
          <w:rFonts w:ascii="Calibri" w:hAnsi="Calibri" w:cs="Arial"/>
          <w:sz w:val="22"/>
          <w:szCs w:val="22"/>
        </w:rPr>
        <w:t xml:space="preserve">                                </w:t>
      </w:r>
      <w:r w:rsidR="00F269A3">
        <w:rPr>
          <w:rFonts w:ascii="Calibri" w:hAnsi="Calibri" w:cs="Arial"/>
          <w:sz w:val="22"/>
          <w:szCs w:val="22"/>
        </w:rPr>
        <w:t xml:space="preserve">     </w:t>
      </w:r>
      <w:r w:rsidR="003C0146" w:rsidRPr="006F77AE">
        <w:rPr>
          <w:rFonts w:ascii="Calibri" w:hAnsi="Calibri" w:cs="Arial"/>
          <w:sz w:val="22"/>
          <w:szCs w:val="22"/>
        </w:rPr>
        <w:t>Bauerova 42, 04023, Košice</w:t>
      </w:r>
      <w:r w:rsidR="00787F40" w:rsidRPr="006F77AE">
        <w:rPr>
          <w:rFonts w:ascii="Calibri" w:hAnsi="Calibri" w:cs="Arial"/>
          <w:sz w:val="22"/>
          <w:szCs w:val="22"/>
        </w:rPr>
        <w:t xml:space="preserve"> </w:t>
      </w:r>
    </w:p>
    <w:p w14:paraId="078CD2FB" w14:textId="77777777" w:rsidR="002217E3" w:rsidRPr="00366002" w:rsidRDefault="002217E3">
      <w:pPr>
        <w:spacing w:line="360" w:lineRule="auto"/>
        <w:jc w:val="both"/>
        <w:rPr>
          <w:rFonts w:ascii="Calibri" w:hAnsi="Calibri" w:cs="Arial"/>
          <w:sz w:val="22"/>
          <w:szCs w:val="22"/>
        </w:rPr>
      </w:pPr>
      <w:proofErr w:type="spellStart"/>
      <w:r w:rsidRPr="00366002">
        <w:rPr>
          <w:rFonts w:ascii="Calibri" w:hAnsi="Calibri" w:cs="Arial"/>
          <w:sz w:val="22"/>
          <w:szCs w:val="22"/>
          <w:u w:val="single"/>
        </w:rPr>
        <w:t>Profesný</w:t>
      </w:r>
      <w:proofErr w:type="spellEnd"/>
      <w:r w:rsidRPr="00366002">
        <w:rPr>
          <w:rFonts w:ascii="Calibri" w:hAnsi="Calibri" w:cs="Arial"/>
          <w:sz w:val="22"/>
          <w:szCs w:val="22"/>
          <w:u w:val="single"/>
        </w:rPr>
        <w:t xml:space="preserve"> projektant</w:t>
      </w:r>
      <w:r w:rsidR="004342AF">
        <w:rPr>
          <w:rFonts w:ascii="Calibri" w:hAnsi="Calibri" w:cs="Arial"/>
          <w:sz w:val="22"/>
          <w:szCs w:val="22"/>
        </w:rPr>
        <w:t xml:space="preserve"> :  Ing. Peter </w:t>
      </w:r>
      <w:proofErr w:type="spellStart"/>
      <w:r w:rsidR="004342AF">
        <w:rPr>
          <w:rFonts w:ascii="Calibri" w:hAnsi="Calibri" w:cs="Arial"/>
          <w:sz w:val="22"/>
          <w:szCs w:val="22"/>
        </w:rPr>
        <w:t>Cehlár</w:t>
      </w:r>
      <w:proofErr w:type="spellEnd"/>
      <w:r w:rsidR="00B42926">
        <w:rPr>
          <w:rFonts w:ascii="Calibri" w:hAnsi="Calibri" w:cs="Arial"/>
          <w:sz w:val="22"/>
          <w:szCs w:val="22"/>
        </w:rPr>
        <w:t xml:space="preserve"> </w:t>
      </w:r>
      <w:r w:rsidR="004342AF">
        <w:rPr>
          <w:rFonts w:ascii="Calibri" w:hAnsi="Calibri" w:cs="Arial"/>
          <w:sz w:val="22"/>
          <w:szCs w:val="22"/>
        </w:rPr>
        <w:t xml:space="preserve">        </w:t>
      </w:r>
      <w:r w:rsidR="009E1E64">
        <w:rPr>
          <w:rFonts w:ascii="Calibri" w:hAnsi="Calibri" w:cs="Arial"/>
          <w:sz w:val="22"/>
          <w:szCs w:val="22"/>
        </w:rPr>
        <w:t xml:space="preserve">                      </w:t>
      </w:r>
    </w:p>
    <w:p w14:paraId="4086AC7E" w14:textId="5B6D048A" w:rsidR="006E2B63" w:rsidRDefault="00F269A3">
      <w:pPr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F269A3">
        <w:rPr>
          <w:rFonts w:ascii="Calibri" w:hAnsi="Calibri" w:cs="Arial"/>
          <w:sz w:val="22"/>
          <w:szCs w:val="22"/>
          <w:u w:val="single"/>
        </w:rPr>
        <w:t>Č</w:t>
      </w:r>
      <w:r w:rsidR="002217E3" w:rsidRPr="00F269A3">
        <w:rPr>
          <w:rFonts w:ascii="Calibri" w:hAnsi="Calibri" w:cs="Arial"/>
          <w:sz w:val="22"/>
          <w:szCs w:val="22"/>
          <w:u w:val="single"/>
        </w:rPr>
        <w:t>.</w:t>
      </w:r>
      <w:r w:rsidR="004342AF" w:rsidRPr="00F269A3">
        <w:rPr>
          <w:rFonts w:ascii="Calibri" w:hAnsi="Calibri" w:cs="Arial"/>
          <w:sz w:val="22"/>
          <w:szCs w:val="22"/>
          <w:u w:val="single"/>
        </w:rPr>
        <w:t xml:space="preserve"> </w:t>
      </w:r>
      <w:r w:rsidR="002217E3" w:rsidRPr="00F269A3">
        <w:rPr>
          <w:rFonts w:ascii="Calibri" w:hAnsi="Calibri" w:cs="Arial"/>
          <w:sz w:val="22"/>
          <w:szCs w:val="22"/>
          <w:u w:val="single"/>
        </w:rPr>
        <w:t>oprávnenia</w:t>
      </w:r>
      <w:r>
        <w:rPr>
          <w:rFonts w:ascii="Calibri" w:hAnsi="Calibri" w:cs="Arial"/>
          <w:sz w:val="22"/>
          <w:szCs w:val="22"/>
          <w:u w:val="single"/>
        </w:rPr>
        <w:t xml:space="preserve"> </w:t>
      </w:r>
      <w:r w:rsidR="004342AF" w:rsidRPr="00F269A3">
        <w:rPr>
          <w:rFonts w:ascii="Calibri" w:hAnsi="Calibri" w:cs="Arial"/>
          <w:sz w:val="22"/>
          <w:szCs w:val="22"/>
          <w:u w:val="single"/>
        </w:rPr>
        <w:t>SKSI:</w:t>
      </w:r>
      <w:r w:rsidR="004342AF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 xml:space="preserve">    </w:t>
      </w:r>
      <w:r w:rsidR="004342AF">
        <w:rPr>
          <w:rFonts w:ascii="Calibri" w:hAnsi="Calibri" w:cs="Arial"/>
          <w:sz w:val="22"/>
          <w:szCs w:val="22"/>
        </w:rPr>
        <w:t>6428*I4</w:t>
      </w:r>
    </w:p>
    <w:p w14:paraId="1640328C" w14:textId="77777777" w:rsidR="002217E3" w:rsidRPr="00366002" w:rsidRDefault="00A75415" w:rsidP="00AF5762">
      <w:pPr>
        <w:contextualSpacing/>
        <w:jc w:val="both"/>
        <w:rPr>
          <w:rFonts w:ascii="Calibri" w:hAnsi="Calibri" w:cs="Arial"/>
          <w:b/>
          <w:sz w:val="22"/>
          <w:szCs w:val="22"/>
          <w:u w:val="single"/>
        </w:rPr>
      </w:pPr>
      <w:r>
        <w:rPr>
          <w:rFonts w:ascii="Calibri" w:hAnsi="Calibri" w:cs="Arial"/>
          <w:b/>
          <w:sz w:val="22"/>
          <w:szCs w:val="22"/>
          <w:u w:val="single"/>
        </w:rPr>
        <w:t>1.1 Predmet a rozsah</w:t>
      </w:r>
      <w:r w:rsidR="002217E3" w:rsidRPr="00366002">
        <w:rPr>
          <w:rFonts w:ascii="Calibri" w:hAnsi="Calibri" w:cs="Arial"/>
          <w:b/>
          <w:sz w:val="22"/>
          <w:szCs w:val="22"/>
          <w:u w:val="single"/>
        </w:rPr>
        <w:t xml:space="preserve"> </w:t>
      </w:r>
      <w:r>
        <w:rPr>
          <w:rFonts w:ascii="Calibri" w:hAnsi="Calibri" w:cs="Arial"/>
          <w:b/>
          <w:sz w:val="22"/>
          <w:szCs w:val="22"/>
          <w:u w:val="single"/>
        </w:rPr>
        <w:t>projektu</w:t>
      </w:r>
      <w:r w:rsidR="002217E3" w:rsidRPr="00366002">
        <w:rPr>
          <w:rFonts w:ascii="Calibri" w:hAnsi="Calibri" w:cs="Arial"/>
          <w:b/>
          <w:sz w:val="22"/>
          <w:szCs w:val="22"/>
          <w:u w:val="single"/>
        </w:rPr>
        <w:t xml:space="preserve"> :</w:t>
      </w:r>
    </w:p>
    <w:p w14:paraId="37DFD929" w14:textId="22AE460E" w:rsidR="00C71BF3" w:rsidRPr="00831EEC" w:rsidRDefault="00A75415" w:rsidP="00C71BF3">
      <w:pPr>
        <w:contextualSpacing/>
        <w:jc w:val="both"/>
        <w:rPr>
          <w:rFonts w:asciiTheme="minorHAnsi" w:hAnsiTheme="minorHAnsi"/>
          <w:sz w:val="22"/>
          <w:szCs w:val="22"/>
        </w:rPr>
      </w:pPr>
      <w:r w:rsidRPr="00C528C1">
        <w:rPr>
          <w:rFonts w:ascii="Calibri" w:hAnsi="Calibri" w:cs="Arial"/>
          <w:color w:val="FF0000"/>
          <w:sz w:val="22"/>
          <w:szCs w:val="22"/>
        </w:rPr>
        <w:t xml:space="preserve">  </w:t>
      </w:r>
      <w:r w:rsidR="00D52331" w:rsidRPr="00C528C1">
        <w:rPr>
          <w:rFonts w:ascii="Calibri" w:hAnsi="Calibri" w:cs="Arial"/>
          <w:color w:val="FF0000"/>
          <w:sz w:val="22"/>
          <w:szCs w:val="22"/>
        </w:rPr>
        <w:t xml:space="preserve">  </w:t>
      </w:r>
      <w:r w:rsidR="0025603C" w:rsidRPr="00831EEC">
        <w:rPr>
          <w:rFonts w:asciiTheme="minorHAnsi" w:hAnsiTheme="minorHAnsi"/>
          <w:sz w:val="22"/>
          <w:szCs w:val="22"/>
        </w:rPr>
        <w:t xml:space="preserve">Predmetom tejto časti projektovej dokumentácie je </w:t>
      </w:r>
      <w:r w:rsidR="00251594" w:rsidRPr="00831EEC">
        <w:rPr>
          <w:rFonts w:asciiTheme="minorHAnsi" w:hAnsiTheme="minorHAnsi"/>
          <w:sz w:val="22"/>
          <w:szCs w:val="22"/>
        </w:rPr>
        <w:t>rozšírenie existujúceho kamerového systému.</w:t>
      </w:r>
    </w:p>
    <w:p w14:paraId="49B91783" w14:textId="088B229F" w:rsidR="00E40A7C" w:rsidRPr="00C71BF3" w:rsidRDefault="00E40A7C" w:rsidP="0025603C">
      <w:pPr>
        <w:contextualSpacing/>
        <w:jc w:val="both"/>
        <w:rPr>
          <w:rFonts w:asciiTheme="minorHAnsi" w:hAnsiTheme="minorHAnsi"/>
          <w:sz w:val="22"/>
          <w:szCs w:val="22"/>
        </w:rPr>
      </w:pPr>
    </w:p>
    <w:p w14:paraId="5CC7C7F7" w14:textId="77777777" w:rsidR="00E40A7C" w:rsidRPr="00366002" w:rsidRDefault="00E40A7C" w:rsidP="00E40A7C">
      <w:pPr>
        <w:contextualSpacing/>
        <w:jc w:val="both"/>
        <w:rPr>
          <w:rFonts w:ascii="Calibri" w:hAnsi="Calibri" w:cs="Arial"/>
          <w:b/>
          <w:sz w:val="22"/>
          <w:szCs w:val="22"/>
          <w:u w:val="single"/>
        </w:rPr>
      </w:pPr>
      <w:r>
        <w:rPr>
          <w:rFonts w:ascii="Calibri" w:hAnsi="Calibri" w:cs="Arial"/>
          <w:b/>
          <w:sz w:val="22"/>
          <w:szCs w:val="22"/>
          <w:u w:val="single"/>
        </w:rPr>
        <w:t>1.2 Podklady</w:t>
      </w:r>
      <w:r w:rsidRPr="00366002">
        <w:rPr>
          <w:rFonts w:ascii="Calibri" w:hAnsi="Calibri" w:cs="Arial"/>
          <w:b/>
          <w:sz w:val="22"/>
          <w:szCs w:val="22"/>
          <w:u w:val="single"/>
        </w:rPr>
        <w:t>:</w:t>
      </w:r>
    </w:p>
    <w:p w14:paraId="774F4497" w14:textId="77777777" w:rsidR="00E40A7C" w:rsidRDefault="00E40A7C" w:rsidP="00E40A7C">
      <w:pPr>
        <w:contextualSpacing/>
        <w:jc w:val="both"/>
        <w:rPr>
          <w:rFonts w:ascii="Calibri" w:hAnsi="Calibri" w:cs="Arial"/>
          <w:sz w:val="22"/>
          <w:szCs w:val="22"/>
        </w:rPr>
      </w:pPr>
      <w:r w:rsidRPr="00D16B04">
        <w:rPr>
          <w:rFonts w:ascii="Calibri" w:hAnsi="Calibri" w:cs="Arial"/>
          <w:color w:val="FF0000"/>
          <w:sz w:val="22"/>
          <w:szCs w:val="22"/>
        </w:rPr>
        <w:t xml:space="preserve">  </w:t>
      </w:r>
      <w:r>
        <w:rPr>
          <w:rFonts w:ascii="Calibri" w:hAnsi="Calibri" w:cs="Arial"/>
          <w:sz w:val="22"/>
          <w:szCs w:val="22"/>
        </w:rPr>
        <w:t>P</w:t>
      </w:r>
      <w:r w:rsidRPr="00445E8B">
        <w:rPr>
          <w:rFonts w:ascii="Calibri" w:hAnsi="Calibri" w:cs="Arial"/>
          <w:sz w:val="22"/>
          <w:szCs w:val="22"/>
        </w:rPr>
        <w:t>o</w:t>
      </w:r>
      <w:r>
        <w:rPr>
          <w:rFonts w:ascii="Calibri" w:hAnsi="Calibri" w:cs="Arial"/>
          <w:sz w:val="22"/>
          <w:szCs w:val="22"/>
        </w:rPr>
        <w:t>dklady pre vypracovanie projektu boli:</w:t>
      </w:r>
    </w:p>
    <w:p w14:paraId="2DBBE49E" w14:textId="0D0E6251" w:rsidR="00E40A7C" w:rsidRPr="00C71BF3" w:rsidRDefault="00E40A7C" w:rsidP="000E7583">
      <w:pPr>
        <w:pStyle w:val="Odsekzoznamu"/>
        <w:numPr>
          <w:ilvl w:val="0"/>
          <w:numId w:val="17"/>
        </w:numPr>
        <w:jc w:val="both"/>
        <w:rPr>
          <w:rFonts w:ascii="Calibri" w:hAnsi="Calibri" w:cs="Arial"/>
          <w:sz w:val="22"/>
          <w:szCs w:val="22"/>
        </w:rPr>
      </w:pPr>
      <w:r w:rsidRPr="00C71BF3">
        <w:rPr>
          <w:rFonts w:ascii="Calibri" w:hAnsi="Calibri" w:cs="Arial"/>
          <w:sz w:val="22"/>
          <w:szCs w:val="22"/>
        </w:rPr>
        <w:t>Technické podmienky výrobcu zariadenia</w:t>
      </w:r>
    </w:p>
    <w:p w14:paraId="1C3E424A" w14:textId="77777777" w:rsidR="00E40A7C" w:rsidRDefault="00702108" w:rsidP="00E40A7C">
      <w:pPr>
        <w:pStyle w:val="Odsekzoznamu"/>
        <w:numPr>
          <w:ilvl w:val="0"/>
          <w:numId w:val="17"/>
        </w:num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Pôdorysy objektu</w:t>
      </w:r>
    </w:p>
    <w:p w14:paraId="5E117B2D" w14:textId="77777777" w:rsidR="00AF5762" w:rsidRDefault="00AF5762" w:rsidP="00C83F0C">
      <w:pPr>
        <w:jc w:val="both"/>
        <w:rPr>
          <w:rFonts w:ascii="Calibri" w:hAnsi="Calibri" w:cs="Arial"/>
          <w:sz w:val="22"/>
          <w:szCs w:val="22"/>
        </w:rPr>
      </w:pPr>
    </w:p>
    <w:p w14:paraId="5FAF5845" w14:textId="77777777" w:rsidR="00AF5762" w:rsidRDefault="00AF5762" w:rsidP="00486C8E">
      <w:pPr>
        <w:contextualSpacing/>
        <w:jc w:val="both"/>
        <w:rPr>
          <w:rFonts w:ascii="Calibri" w:hAnsi="Calibri" w:cs="Arial"/>
          <w:b/>
          <w:sz w:val="22"/>
          <w:szCs w:val="22"/>
          <w:u w:val="single"/>
        </w:rPr>
      </w:pPr>
      <w:r w:rsidRPr="00AF5762">
        <w:rPr>
          <w:rFonts w:ascii="Calibri" w:hAnsi="Calibri" w:cs="Arial"/>
          <w:b/>
          <w:sz w:val="22"/>
          <w:szCs w:val="22"/>
          <w:u w:val="single"/>
        </w:rPr>
        <w:t>1.</w:t>
      </w:r>
      <w:r w:rsidR="00E40A7C">
        <w:rPr>
          <w:rFonts w:ascii="Calibri" w:hAnsi="Calibri" w:cs="Arial"/>
          <w:b/>
          <w:sz w:val="22"/>
          <w:szCs w:val="22"/>
          <w:u w:val="single"/>
        </w:rPr>
        <w:t>3</w:t>
      </w:r>
      <w:r>
        <w:rPr>
          <w:rFonts w:ascii="Calibri" w:hAnsi="Calibri" w:cs="Arial"/>
          <w:b/>
          <w:sz w:val="22"/>
          <w:szCs w:val="22"/>
          <w:u w:val="single"/>
        </w:rPr>
        <w:t xml:space="preserve"> Predpisy normy</w:t>
      </w:r>
      <w:r w:rsidRPr="00366002">
        <w:rPr>
          <w:rFonts w:ascii="Calibri" w:hAnsi="Calibri" w:cs="Arial"/>
          <w:b/>
          <w:sz w:val="22"/>
          <w:szCs w:val="22"/>
          <w:u w:val="single"/>
        </w:rPr>
        <w:t xml:space="preserve"> :</w:t>
      </w:r>
    </w:p>
    <w:p w14:paraId="64DA309F" w14:textId="77777777" w:rsidR="00AF5762" w:rsidRDefault="003D7CF9" w:rsidP="00486C8E">
      <w:pPr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</w:t>
      </w:r>
      <w:r w:rsidR="00AF5762">
        <w:rPr>
          <w:rFonts w:ascii="Calibri" w:hAnsi="Calibri" w:cs="Arial"/>
          <w:sz w:val="22"/>
          <w:szCs w:val="22"/>
        </w:rPr>
        <w:t>Pri vypracovaní dokumentácie boli použité normy a predpisy platné v čase vyhotovenia projektu:</w:t>
      </w:r>
    </w:p>
    <w:p w14:paraId="218830A2" w14:textId="77777777" w:rsidR="00645A7B" w:rsidRDefault="00645A7B" w:rsidP="00645A7B">
      <w:pPr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STN 33 2000-4-41: </w:t>
      </w:r>
      <w:r w:rsidRPr="00486C8E">
        <w:rPr>
          <w:rFonts w:ascii="Calibri" w:hAnsi="Calibri" w:cs="Arial"/>
          <w:sz w:val="22"/>
          <w:szCs w:val="22"/>
        </w:rPr>
        <w:t xml:space="preserve">Elektrické inštalácie nízkeho napätia. Časť 4-41: Zaistenie bezpečnosti. Ochrana pred </w:t>
      </w:r>
      <w:r>
        <w:rPr>
          <w:rFonts w:ascii="Calibri" w:hAnsi="Calibri" w:cs="Arial"/>
          <w:sz w:val="22"/>
          <w:szCs w:val="22"/>
        </w:rPr>
        <w:t xml:space="preserve">  </w:t>
      </w:r>
      <w:r w:rsidRPr="00486C8E">
        <w:rPr>
          <w:rFonts w:ascii="Calibri" w:hAnsi="Calibri" w:cs="Arial"/>
          <w:sz w:val="22"/>
          <w:szCs w:val="22"/>
        </w:rPr>
        <w:t>zásahom elektrickým prúdom</w:t>
      </w:r>
    </w:p>
    <w:p w14:paraId="00BE8DC6" w14:textId="77777777" w:rsidR="00645A7B" w:rsidRDefault="00645A7B" w:rsidP="00645A7B">
      <w:pPr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STN 33 2000-1: </w:t>
      </w:r>
      <w:r w:rsidRPr="00BC16B8">
        <w:rPr>
          <w:rFonts w:ascii="Calibri" w:hAnsi="Calibri" w:cs="Arial"/>
          <w:sz w:val="22"/>
          <w:szCs w:val="22"/>
        </w:rPr>
        <w:t>Elektrické inštalácie nízkeho napätia. Časť 1: Základné princípy, stanovenie všeobecných charakteristík, definície</w:t>
      </w:r>
    </w:p>
    <w:p w14:paraId="29518D05" w14:textId="77777777" w:rsidR="00645A7B" w:rsidRDefault="00645A7B" w:rsidP="00645A7B">
      <w:pPr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STN 33 2000-5-51: </w:t>
      </w:r>
      <w:r w:rsidRPr="00BC16B8">
        <w:rPr>
          <w:rFonts w:ascii="Calibri" w:hAnsi="Calibri" w:cs="Arial"/>
          <w:sz w:val="22"/>
          <w:szCs w:val="22"/>
        </w:rPr>
        <w:t>Elektrické inštalácie budov. Časť 5-51: Výber a stavba elektrických zariadení. Spoločné pravidlá</w:t>
      </w:r>
    </w:p>
    <w:p w14:paraId="389BB31D" w14:textId="77777777" w:rsidR="00D52331" w:rsidRDefault="00D52331" w:rsidP="00645A7B">
      <w:pPr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STN 33 2000-5-54: </w:t>
      </w:r>
      <w:r w:rsidRPr="00BC16B8">
        <w:rPr>
          <w:rFonts w:ascii="Calibri" w:hAnsi="Calibri" w:cs="Arial"/>
          <w:sz w:val="22"/>
          <w:szCs w:val="22"/>
        </w:rPr>
        <w:t>Elektrické inštalácie nízkeho napätia. Časť 5-54: Výber a stavba elektrických zariadení. Uzemňovacie sústavy a ochranné vodiče</w:t>
      </w:r>
    </w:p>
    <w:p w14:paraId="48332AA7" w14:textId="77777777" w:rsidR="00645A7B" w:rsidRDefault="00645A7B" w:rsidP="00645A7B">
      <w:pPr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STN EN 60445: </w:t>
      </w:r>
      <w:r w:rsidRPr="00BC16B8">
        <w:rPr>
          <w:rFonts w:ascii="Calibri" w:hAnsi="Calibri" w:cs="Arial"/>
          <w:sz w:val="22"/>
          <w:szCs w:val="22"/>
        </w:rPr>
        <w:t>Základné a bezpečnostné zásady pre rozhranie človek-stroj, označovanie a identifikácia. Identifikácia svoriek zariadení a prípojov vodičov a</w:t>
      </w:r>
      <w:r w:rsidR="00D52331">
        <w:rPr>
          <w:rFonts w:ascii="Calibri" w:hAnsi="Calibri" w:cs="Arial"/>
          <w:sz w:val="22"/>
          <w:szCs w:val="22"/>
        </w:rPr>
        <w:t> </w:t>
      </w:r>
      <w:r w:rsidRPr="00BC16B8">
        <w:rPr>
          <w:rFonts w:ascii="Calibri" w:hAnsi="Calibri" w:cs="Arial"/>
          <w:sz w:val="22"/>
          <w:szCs w:val="22"/>
        </w:rPr>
        <w:t>vodičov</w:t>
      </w:r>
    </w:p>
    <w:p w14:paraId="7D2FFFA6" w14:textId="77777777" w:rsidR="00D52331" w:rsidRPr="00282A12" w:rsidRDefault="00D52331" w:rsidP="00D52331">
      <w:pPr>
        <w:contextualSpacing/>
        <w:jc w:val="both"/>
        <w:rPr>
          <w:rFonts w:ascii="Calibri" w:hAnsi="Calibri"/>
          <w:sz w:val="22"/>
          <w:szCs w:val="22"/>
        </w:rPr>
      </w:pPr>
      <w:r>
        <w:rPr>
          <w:rStyle w:val="formtext"/>
          <w:rFonts w:ascii="Calibri" w:hAnsi="Calibri"/>
          <w:sz w:val="22"/>
          <w:szCs w:val="22"/>
        </w:rPr>
        <w:t>STN 33 2130: Elektrotechnické predpisy. Vnútorné elektrické rozvody.</w:t>
      </w:r>
    </w:p>
    <w:p w14:paraId="356F7E0A" w14:textId="77777777" w:rsidR="00D52331" w:rsidRDefault="00D52331" w:rsidP="00D52331">
      <w:pPr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Style w:val="formtext"/>
          <w:rFonts w:ascii="Calibri" w:hAnsi="Calibri"/>
          <w:sz w:val="22"/>
          <w:szCs w:val="22"/>
        </w:rPr>
        <w:t xml:space="preserve">STN 33 0110: </w:t>
      </w:r>
      <w:r w:rsidRPr="00EA1693">
        <w:rPr>
          <w:rStyle w:val="formtext"/>
          <w:rFonts w:ascii="Calibri" w:hAnsi="Calibri"/>
          <w:sz w:val="22"/>
          <w:szCs w:val="22"/>
        </w:rPr>
        <w:t>Napäťové pásma pre elektrické inštalácie budov</w:t>
      </w:r>
    </w:p>
    <w:p w14:paraId="11430D7E" w14:textId="77777777" w:rsidR="00D52331" w:rsidRDefault="00D52331" w:rsidP="00D52331">
      <w:pPr>
        <w:contextualSpacing/>
        <w:jc w:val="both"/>
        <w:rPr>
          <w:rStyle w:val="formtext"/>
          <w:rFonts w:ascii="Calibri" w:hAnsi="Calibri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STN EN 60529: </w:t>
      </w:r>
      <w:r w:rsidRPr="003431E3">
        <w:rPr>
          <w:rStyle w:val="formtext"/>
          <w:rFonts w:ascii="Calibri" w:hAnsi="Calibri"/>
          <w:sz w:val="22"/>
          <w:szCs w:val="22"/>
        </w:rPr>
        <w:t>Stupne ochrany krytom (krytie - IP kód)</w:t>
      </w:r>
    </w:p>
    <w:p w14:paraId="546955AB" w14:textId="77777777" w:rsidR="00D52331" w:rsidRPr="00D52331" w:rsidRDefault="00D52331" w:rsidP="00645A7B">
      <w:pPr>
        <w:contextualSpacing/>
        <w:jc w:val="both"/>
        <w:rPr>
          <w:rFonts w:ascii="Calibri" w:hAnsi="Calibri"/>
          <w:sz w:val="22"/>
          <w:szCs w:val="22"/>
        </w:rPr>
      </w:pPr>
      <w:r w:rsidRPr="003431E3">
        <w:rPr>
          <w:rStyle w:val="formtext"/>
          <w:rFonts w:ascii="Calibri" w:hAnsi="Calibri"/>
          <w:sz w:val="22"/>
          <w:szCs w:val="22"/>
        </w:rPr>
        <w:t>STN EN 50110-1: Prevádzka elektrických inštalácií</w:t>
      </w:r>
    </w:p>
    <w:p w14:paraId="6808521E" w14:textId="77777777" w:rsidR="00BC16B8" w:rsidRDefault="00BC16B8" w:rsidP="00486C8E">
      <w:pPr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STN 33 1500: </w:t>
      </w:r>
      <w:r w:rsidRPr="00BC16B8">
        <w:rPr>
          <w:rFonts w:ascii="Calibri" w:hAnsi="Calibri" w:cs="Arial"/>
          <w:sz w:val="22"/>
          <w:szCs w:val="22"/>
        </w:rPr>
        <w:t>Elektrotechnické predpisy. Revízie elektrických zariadení</w:t>
      </w:r>
    </w:p>
    <w:p w14:paraId="2243304D" w14:textId="77777777" w:rsidR="00BC16B8" w:rsidRDefault="00BC16B8" w:rsidP="003431E3">
      <w:pPr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STN 33 2000-6: </w:t>
      </w:r>
      <w:r w:rsidRPr="00BC16B8">
        <w:rPr>
          <w:rFonts w:ascii="Calibri" w:hAnsi="Calibri" w:cs="Arial"/>
          <w:sz w:val="22"/>
          <w:szCs w:val="22"/>
        </w:rPr>
        <w:t>Elektrické inštalácie nízkeho napätia. Časť 6: Revízia</w:t>
      </w:r>
    </w:p>
    <w:p w14:paraId="06A0C6EE" w14:textId="77777777" w:rsidR="00645A7B" w:rsidRPr="00645A7B" w:rsidRDefault="00645A7B" w:rsidP="003431E3">
      <w:pPr>
        <w:contextualSpacing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STN 34 7409: </w:t>
      </w:r>
      <w:r w:rsidRPr="00C754BD">
        <w:rPr>
          <w:rStyle w:val="formtext"/>
          <w:rFonts w:ascii="Calibri" w:hAnsi="Calibri"/>
          <w:sz w:val="22"/>
          <w:szCs w:val="22"/>
        </w:rPr>
        <w:t>Systém označovania káblov a</w:t>
      </w:r>
      <w:r>
        <w:rPr>
          <w:rStyle w:val="formtext"/>
          <w:rFonts w:ascii="Calibri" w:hAnsi="Calibri"/>
          <w:sz w:val="22"/>
          <w:szCs w:val="22"/>
        </w:rPr>
        <w:t> </w:t>
      </w:r>
      <w:r w:rsidRPr="00C754BD">
        <w:rPr>
          <w:rStyle w:val="formtext"/>
          <w:rFonts w:ascii="Calibri" w:hAnsi="Calibri"/>
          <w:sz w:val="22"/>
          <w:szCs w:val="22"/>
        </w:rPr>
        <w:t>vodičov</w:t>
      </w:r>
    </w:p>
    <w:p w14:paraId="2A23E5C9" w14:textId="77777777" w:rsidR="001173A4" w:rsidRDefault="001173A4" w:rsidP="001173A4">
      <w:pPr>
        <w:pStyle w:val="normln1"/>
        <w:jc w:val="both"/>
        <w:rPr>
          <w:rFonts w:ascii="Calibri" w:hAnsi="Calibri" w:cs="Arial"/>
          <w:sz w:val="22"/>
          <w:szCs w:val="22"/>
        </w:rPr>
      </w:pPr>
    </w:p>
    <w:p w14:paraId="21D31D65" w14:textId="18164A0F" w:rsidR="001173A4" w:rsidRDefault="001173A4" w:rsidP="001173A4">
      <w:pPr>
        <w:pStyle w:val="normln1"/>
        <w:jc w:val="both"/>
        <w:rPr>
          <w:rFonts w:ascii="Calibri" w:hAnsi="Calibri" w:cs="Arial"/>
          <w:sz w:val="22"/>
          <w:szCs w:val="22"/>
        </w:rPr>
      </w:pPr>
      <w:r w:rsidRPr="00506446">
        <w:rPr>
          <w:rFonts w:ascii="Calibri" w:hAnsi="Calibri" w:cs="Arial"/>
          <w:sz w:val="22"/>
          <w:szCs w:val="22"/>
        </w:rPr>
        <w:lastRenderedPageBreak/>
        <w:t>Vyhláška č.</w:t>
      </w:r>
      <w:r>
        <w:rPr>
          <w:rFonts w:ascii="Calibri" w:hAnsi="Calibri" w:cs="Arial"/>
          <w:sz w:val="22"/>
          <w:szCs w:val="22"/>
        </w:rPr>
        <w:t xml:space="preserve"> 508</w:t>
      </w:r>
      <w:r w:rsidRPr="00506446">
        <w:rPr>
          <w:rFonts w:ascii="Calibri" w:hAnsi="Calibri" w:cs="Arial"/>
          <w:sz w:val="22"/>
          <w:szCs w:val="22"/>
        </w:rPr>
        <w:t>/</w:t>
      </w:r>
      <w:r>
        <w:rPr>
          <w:rFonts w:ascii="Calibri" w:hAnsi="Calibri" w:cs="Arial"/>
          <w:sz w:val="22"/>
          <w:szCs w:val="22"/>
        </w:rPr>
        <w:t>2009</w:t>
      </w:r>
      <w:r w:rsidRPr="00506446">
        <w:rPr>
          <w:rFonts w:ascii="Calibri" w:hAnsi="Calibri" w:cs="Arial"/>
          <w:sz w:val="22"/>
          <w:szCs w:val="22"/>
        </w:rPr>
        <w:t xml:space="preserve"> </w:t>
      </w:r>
      <w:proofErr w:type="spellStart"/>
      <w:r w:rsidRPr="00506446">
        <w:rPr>
          <w:rFonts w:ascii="Calibri" w:hAnsi="Calibri" w:cs="Arial"/>
          <w:sz w:val="22"/>
          <w:szCs w:val="22"/>
        </w:rPr>
        <w:t>Z.z</w:t>
      </w:r>
      <w:proofErr w:type="spellEnd"/>
      <w:r w:rsidRPr="00506446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>ktorou sa ustanovujú podrobnosti na zaistenie bezpečnosti a ochrany zdravia pri práci s technickými zariadeniami tlakovými, zdvíhacími, elektrickými a plynovými a ktorou sa ustanovujú technické zariadenia, ktoré sa považujú za vyhradené technické zariadenia.</w:t>
      </w:r>
    </w:p>
    <w:p w14:paraId="2CC9380B" w14:textId="77777777" w:rsidR="00E40A7C" w:rsidRDefault="00E40A7C" w:rsidP="00E40A7C">
      <w:pPr>
        <w:ind w:right="567"/>
        <w:rPr>
          <w:rFonts w:asciiTheme="minorHAnsi" w:hAnsiTheme="minorHAnsi"/>
          <w:sz w:val="22"/>
          <w:szCs w:val="22"/>
        </w:rPr>
      </w:pPr>
    </w:p>
    <w:p w14:paraId="16ABDF78" w14:textId="35831F8E" w:rsidR="00617984" w:rsidRPr="001173A4" w:rsidRDefault="00E40A7C" w:rsidP="001173A4">
      <w:pPr>
        <w:ind w:right="567"/>
        <w:rPr>
          <w:rFonts w:asciiTheme="minorHAnsi" w:hAnsiTheme="minorHAnsi"/>
          <w:sz w:val="22"/>
          <w:szCs w:val="22"/>
        </w:rPr>
      </w:pPr>
      <w:r w:rsidRPr="00E40A7C">
        <w:rPr>
          <w:rFonts w:asciiTheme="minorHAnsi" w:hAnsiTheme="minorHAnsi"/>
          <w:sz w:val="22"/>
          <w:szCs w:val="22"/>
        </w:rPr>
        <w:t xml:space="preserve">  </w:t>
      </w:r>
      <w:r w:rsidR="00617984" w:rsidRPr="00617984">
        <w:rPr>
          <w:rFonts w:asciiTheme="minorHAnsi" w:hAnsiTheme="minorHAnsi"/>
          <w:b/>
          <w:sz w:val="22"/>
          <w:szCs w:val="22"/>
          <w:u w:val="single"/>
        </w:rPr>
        <w:t>1.</w:t>
      </w:r>
      <w:r w:rsidR="001173A4">
        <w:rPr>
          <w:rFonts w:asciiTheme="minorHAnsi" w:hAnsiTheme="minorHAnsi"/>
          <w:b/>
          <w:sz w:val="22"/>
          <w:szCs w:val="22"/>
          <w:u w:val="single"/>
        </w:rPr>
        <w:t>4</w:t>
      </w:r>
      <w:r w:rsidR="00617984" w:rsidRPr="00617984">
        <w:rPr>
          <w:rFonts w:asciiTheme="minorHAnsi" w:hAnsiTheme="minorHAnsi"/>
          <w:b/>
          <w:sz w:val="22"/>
          <w:szCs w:val="22"/>
          <w:u w:val="single"/>
        </w:rPr>
        <w:t xml:space="preserve"> Upozornenie projektanta:</w:t>
      </w:r>
    </w:p>
    <w:p w14:paraId="5AA8CE17" w14:textId="77777777" w:rsidR="006F7EC2" w:rsidRDefault="00617984" w:rsidP="00645A7B">
      <w:pPr>
        <w:ind w:right="567" w:firstLine="567"/>
        <w:contextualSpacing/>
        <w:rPr>
          <w:rFonts w:asciiTheme="minorHAnsi" w:hAnsiTheme="minorHAnsi"/>
          <w:sz w:val="22"/>
          <w:szCs w:val="22"/>
        </w:rPr>
      </w:pPr>
      <w:r w:rsidRPr="00617984">
        <w:rPr>
          <w:rFonts w:asciiTheme="minorHAnsi" w:hAnsiTheme="minorHAnsi"/>
          <w:sz w:val="22"/>
          <w:szCs w:val="22"/>
        </w:rPr>
        <w:t xml:space="preserve">Predmet zákazky v celom rozsahu je opísaný tak, aby bol presne a zrozumiteľne špecifikovaný. Ak niektorý z použitých parametrov, alebo rozpätie parametrov identifikuje konkrétny typ výrobku, alebo </w:t>
      </w:r>
    </w:p>
    <w:p w14:paraId="18F73DD9" w14:textId="77777777" w:rsidR="00617984" w:rsidRPr="00617984" w:rsidRDefault="00617984" w:rsidP="006F7EC2">
      <w:pPr>
        <w:ind w:right="567"/>
        <w:contextualSpacing/>
        <w:rPr>
          <w:rFonts w:asciiTheme="minorHAnsi" w:hAnsiTheme="minorHAnsi"/>
          <w:sz w:val="22"/>
          <w:szCs w:val="22"/>
        </w:rPr>
      </w:pPr>
      <w:r w:rsidRPr="00617984">
        <w:rPr>
          <w:rFonts w:asciiTheme="minorHAnsi" w:hAnsiTheme="minorHAnsi"/>
          <w:sz w:val="22"/>
          <w:szCs w:val="22"/>
        </w:rPr>
        <w:t>výrobok konkrétneho výrobcu, verejný obstarávateľ umožní nahradiť takýto výrobok ekvivalentným výrobkom alebo ekvivalentom technického riešenia pod podmienkou, že ekvivalentný výrobok alebo ekvivalentné technické riešenie bude spĺňať úžitkové, prevádzkové a funkčné charakteristiky, ktoré sú nevyhnutné na zabezpečenie účelu, na ktoré sú uvedené technológie a zariadenia určené. Pri výrobkoch, príslušenstvách konkrétnej značky, uchádzač môže predložiť aj ekvivalenty inej značky v rovnakej alebo vyššej kvalite. Zároveň uvedie presné parametre, vlastnosti atď., aby mohol verejný obstarávateľ posúdiť, či ponúkané riešenie bude spĺňať úžitkové, prevádzkové a funkčné charakteristiky, ktoré sú nevyhnutné na zabezpečenie účelu, na ktoré sú uvedené výrobky určené a či sú v rovnakej alebo vyššej kvalite ako tie, ktoré boli uvedené v týchto súťažných podkladoch.</w:t>
      </w:r>
    </w:p>
    <w:p w14:paraId="600C5A1D" w14:textId="77777777" w:rsidR="005E5AAC" w:rsidRDefault="005E5AAC">
      <w:pPr>
        <w:rPr>
          <w:rFonts w:ascii="Calibri" w:hAnsi="Calibri" w:cs="Arial"/>
          <w:b/>
          <w:sz w:val="22"/>
          <w:szCs w:val="22"/>
          <w:u w:val="single"/>
        </w:rPr>
      </w:pPr>
    </w:p>
    <w:p w14:paraId="54E9F1C9" w14:textId="77777777" w:rsidR="002217E3" w:rsidRDefault="00FF39E9" w:rsidP="00FF39E9">
      <w:pPr>
        <w:contextualSpacing/>
        <w:rPr>
          <w:rFonts w:ascii="Calibri" w:hAnsi="Calibri" w:cs="Arial"/>
          <w:b/>
          <w:sz w:val="28"/>
          <w:szCs w:val="28"/>
          <w:u w:val="single"/>
        </w:rPr>
      </w:pPr>
      <w:r w:rsidRPr="00FF39E9">
        <w:rPr>
          <w:rFonts w:ascii="Calibri" w:hAnsi="Calibri" w:cs="Arial"/>
          <w:b/>
          <w:sz w:val="28"/>
          <w:szCs w:val="28"/>
          <w:u w:val="single"/>
        </w:rPr>
        <w:t>2.</w:t>
      </w:r>
      <w:r>
        <w:rPr>
          <w:rFonts w:ascii="Calibri" w:hAnsi="Calibri" w:cs="Arial"/>
          <w:b/>
          <w:sz w:val="28"/>
          <w:szCs w:val="28"/>
          <w:u w:val="single"/>
        </w:rPr>
        <w:t xml:space="preserve"> </w:t>
      </w:r>
      <w:r w:rsidR="003431E3">
        <w:rPr>
          <w:rFonts w:ascii="Calibri" w:hAnsi="Calibri" w:cs="Arial"/>
          <w:b/>
          <w:sz w:val="28"/>
          <w:szCs w:val="28"/>
          <w:u w:val="single"/>
        </w:rPr>
        <w:t>TECHNICKÉ ÚDAJE</w:t>
      </w:r>
      <w:r w:rsidR="002217E3" w:rsidRPr="00366002">
        <w:rPr>
          <w:rFonts w:ascii="Calibri" w:hAnsi="Calibri" w:cs="Arial"/>
          <w:b/>
          <w:sz w:val="28"/>
          <w:szCs w:val="28"/>
          <w:u w:val="single"/>
        </w:rPr>
        <w:t xml:space="preserve"> :</w:t>
      </w:r>
    </w:p>
    <w:p w14:paraId="765BAA21" w14:textId="77777777" w:rsidR="00645A7B" w:rsidRPr="001B4692" w:rsidRDefault="00645A7B" w:rsidP="00645A7B">
      <w:pPr>
        <w:contextualSpacing/>
        <w:rPr>
          <w:rFonts w:ascii="Calibri" w:hAnsi="Calibri" w:cs="Arial"/>
          <w:color w:val="FF0000"/>
          <w:sz w:val="22"/>
          <w:szCs w:val="22"/>
        </w:rPr>
      </w:pPr>
    </w:p>
    <w:p w14:paraId="359AB158" w14:textId="78C12C77" w:rsidR="00645A7B" w:rsidRPr="00486EF6" w:rsidRDefault="00645A7B" w:rsidP="00645A7B">
      <w:pPr>
        <w:contextualSpacing/>
        <w:rPr>
          <w:rFonts w:ascii="Calibri" w:hAnsi="Calibri" w:cs="Arial"/>
          <w:b/>
          <w:sz w:val="22"/>
          <w:szCs w:val="22"/>
          <w:u w:val="single"/>
        </w:rPr>
      </w:pPr>
      <w:r w:rsidRPr="00486EF6">
        <w:rPr>
          <w:rFonts w:ascii="Calibri" w:hAnsi="Calibri" w:cs="Arial"/>
          <w:b/>
          <w:sz w:val="22"/>
          <w:szCs w:val="22"/>
          <w:u w:val="single"/>
        </w:rPr>
        <w:t>2.</w:t>
      </w:r>
      <w:r w:rsidR="001173A4">
        <w:rPr>
          <w:rFonts w:ascii="Calibri" w:hAnsi="Calibri" w:cs="Arial"/>
          <w:b/>
          <w:sz w:val="22"/>
          <w:szCs w:val="22"/>
          <w:u w:val="single"/>
        </w:rPr>
        <w:t>1</w:t>
      </w:r>
      <w:r w:rsidRPr="00486EF6">
        <w:rPr>
          <w:rFonts w:ascii="Calibri" w:hAnsi="Calibri" w:cs="Arial"/>
          <w:b/>
          <w:sz w:val="22"/>
          <w:szCs w:val="22"/>
          <w:u w:val="single"/>
        </w:rPr>
        <w:t xml:space="preserve"> Ochrana pred </w:t>
      </w:r>
      <w:r w:rsidR="003D4D89" w:rsidRPr="00486EF6">
        <w:rPr>
          <w:rFonts w:ascii="Calibri" w:hAnsi="Calibri" w:cs="Arial"/>
          <w:b/>
          <w:sz w:val="22"/>
          <w:szCs w:val="22"/>
          <w:u w:val="single"/>
        </w:rPr>
        <w:t>zásahom</w:t>
      </w:r>
      <w:r w:rsidRPr="00486EF6">
        <w:rPr>
          <w:rFonts w:ascii="Calibri" w:hAnsi="Calibri" w:cs="Arial"/>
          <w:b/>
          <w:sz w:val="22"/>
          <w:szCs w:val="22"/>
          <w:u w:val="single"/>
        </w:rPr>
        <w:t xml:space="preserve"> elektrickým prúdom:</w:t>
      </w:r>
    </w:p>
    <w:p w14:paraId="0A925277" w14:textId="77777777" w:rsidR="00645A7B" w:rsidRPr="00486EF6" w:rsidRDefault="00645A7B" w:rsidP="00645A7B">
      <w:pPr>
        <w:pStyle w:val="pavel"/>
        <w:spacing w:line="240" w:lineRule="auto"/>
        <w:ind w:firstLine="142"/>
        <w:contextualSpacing/>
        <w:rPr>
          <w:rFonts w:asciiTheme="minorHAnsi" w:hAnsiTheme="minorHAnsi" w:cs="Arial"/>
          <w:bCs/>
          <w:sz w:val="22"/>
          <w:szCs w:val="22"/>
        </w:rPr>
      </w:pPr>
      <w:r w:rsidRPr="00486EF6">
        <w:rPr>
          <w:rFonts w:asciiTheme="minorHAnsi" w:hAnsiTheme="minorHAnsi" w:cs="Arial"/>
          <w:bCs/>
          <w:sz w:val="22"/>
          <w:szCs w:val="22"/>
        </w:rPr>
        <w:t>V zmysle STN 33 2000-4-41 Elektrické inštalácie nízkeho napätia, časť 4-41: Zaistenie bezpečnosti. Ochrana pre</w:t>
      </w:r>
      <w:r w:rsidR="003D4D89" w:rsidRPr="00486EF6">
        <w:rPr>
          <w:rFonts w:asciiTheme="minorHAnsi" w:hAnsiTheme="minorHAnsi" w:cs="Arial"/>
          <w:bCs/>
          <w:sz w:val="22"/>
          <w:szCs w:val="22"/>
        </w:rPr>
        <w:t>d</w:t>
      </w:r>
      <w:r w:rsidRPr="00486EF6">
        <w:rPr>
          <w:rFonts w:asciiTheme="minorHAnsi" w:hAnsiTheme="minorHAnsi" w:cs="Arial"/>
          <w:bCs/>
          <w:sz w:val="22"/>
          <w:szCs w:val="22"/>
        </w:rPr>
        <w:t xml:space="preserve"> zásahom elektrickým prúdom“ je navrhnutá základná ochrana:   </w:t>
      </w:r>
    </w:p>
    <w:p w14:paraId="2A725C60" w14:textId="77777777" w:rsidR="00645A7B" w:rsidRPr="00486EF6" w:rsidRDefault="00645A7B" w:rsidP="00645A7B">
      <w:pPr>
        <w:pStyle w:val="pavel"/>
        <w:spacing w:line="240" w:lineRule="auto"/>
        <w:contextualSpacing/>
        <w:rPr>
          <w:rFonts w:asciiTheme="minorHAnsi" w:hAnsiTheme="minorHAnsi" w:cs="Arial"/>
          <w:bCs/>
          <w:sz w:val="22"/>
          <w:szCs w:val="22"/>
        </w:rPr>
      </w:pPr>
      <w:r w:rsidRPr="00486EF6">
        <w:rPr>
          <w:rFonts w:asciiTheme="minorHAnsi" w:hAnsiTheme="minorHAnsi" w:cs="Arial"/>
          <w:bCs/>
          <w:sz w:val="22"/>
          <w:szCs w:val="22"/>
        </w:rPr>
        <w:t>- podľa prílohy A, kapitola A.1: Základná izolácia živých častí</w:t>
      </w:r>
    </w:p>
    <w:p w14:paraId="004E8ABF" w14:textId="77777777" w:rsidR="00645A7B" w:rsidRPr="00486EF6" w:rsidRDefault="00645A7B" w:rsidP="00645A7B">
      <w:pPr>
        <w:pStyle w:val="pavel"/>
        <w:spacing w:line="240" w:lineRule="auto"/>
        <w:contextualSpacing/>
        <w:rPr>
          <w:rFonts w:asciiTheme="minorHAnsi" w:hAnsiTheme="minorHAnsi" w:cs="Arial"/>
          <w:bCs/>
          <w:sz w:val="22"/>
          <w:szCs w:val="22"/>
        </w:rPr>
      </w:pPr>
      <w:r w:rsidRPr="00486EF6">
        <w:rPr>
          <w:rFonts w:asciiTheme="minorHAnsi" w:hAnsiTheme="minorHAnsi" w:cs="Arial"/>
          <w:bCs/>
          <w:sz w:val="22"/>
          <w:szCs w:val="22"/>
        </w:rPr>
        <w:t>- podľa prílohy A, kapitola A.2: Zábrany a</w:t>
      </w:r>
      <w:r w:rsidR="00F96500" w:rsidRPr="00486EF6">
        <w:rPr>
          <w:rFonts w:asciiTheme="minorHAnsi" w:hAnsiTheme="minorHAnsi" w:cs="Arial"/>
          <w:bCs/>
          <w:sz w:val="22"/>
          <w:szCs w:val="22"/>
        </w:rPr>
        <w:t> </w:t>
      </w:r>
      <w:r w:rsidRPr="00486EF6">
        <w:rPr>
          <w:rFonts w:asciiTheme="minorHAnsi" w:hAnsiTheme="minorHAnsi" w:cs="Arial"/>
          <w:bCs/>
          <w:sz w:val="22"/>
          <w:szCs w:val="22"/>
        </w:rPr>
        <w:t>kryty</w:t>
      </w:r>
    </w:p>
    <w:p w14:paraId="602D79E2" w14:textId="77777777" w:rsidR="003D4D89" w:rsidRPr="00486EF6" w:rsidRDefault="00F96500" w:rsidP="00645A7B">
      <w:pPr>
        <w:pStyle w:val="pavel"/>
        <w:spacing w:line="240" w:lineRule="auto"/>
        <w:contextualSpacing/>
        <w:rPr>
          <w:rFonts w:asciiTheme="minorHAnsi" w:hAnsiTheme="minorHAnsi" w:cs="Arial"/>
          <w:bCs/>
          <w:sz w:val="22"/>
          <w:szCs w:val="22"/>
        </w:rPr>
      </w:pPr>
      <w:r w:rsidRPr="00486EF6">
        <w:rPr>
          <w:rFonts w:asciiTheme="minorHAnsi" w:hAnsiTheme="minorHAnsi" w:cs="Arial"/>
          <w:bCs/>
          <w:sz w:val="22"/>
          <w:szCs w:val="22"/>
        </w:rPr>
        <w:t>- ochranné opatrenie: dvojitá alebo zosilnená izolácia podľa článku 412.</w:t>
      </w:r>
    </w:p>
    <w:p w14:paraId="4BA9AB4B" w14:textId="77777777" w:rsidR="00486EF6" w:rsidRDefault="00486EF6" w:rsidP="00645A7B">
      <w:pPr>
        <w:pStyle w:val="pavel"/>
        <w:spacing w:line="240" w:lineRule="auto"/>
        <w:contextualSpacing/>
        <w:rPr>
          <w:rFonts w:asciiTheme="minorHAnsi" w:hAnsiTheme="minorHAnsi" w:cs="Arial"/>
          <w:bCs/>
          <w:sz w:val="22"/>
          <w:szCs w:val="22"/>
        </w:rPr>
      </w:pPr>
      <w:r w:rsidRPr="00486EF6">
        <w:rPr>
          <w:rFonts w:asciiTheme="minorHAnsi" w:hAnsiTheme="minorHAnsi" w:cs="Arial"/>
          <w:bCs/>
          <w:sz w:val="22"/>
          <w:szCs w:val="22"/>
        </w:rPr>
        <w:t>- ochranné opatrenie: malé napätie SELV a PELV podľa článku 414.</w:t>
      </w:r>
    </w:p>
    <w:p w14:paraId="471D3C74" w14:textId="77777777" w:rsidR="00486EF6" w:rsidRPr="00486EF6" w:rsidRDefault="00486EF6" w:rsidP="00645A7B">
      <w:pPr>
        <w:pStyle w:val="pavel"/>
        <w:spacing w:line="240" w:lineRule="auto"/>
        <w:contextualSpacing/>
        <w:rPr>
          <w:rFonts w:asciiTheme="minorHAnsi" w:hAnsiTheme="minorHAnsi" w:cs="Arial"/>
          <w:bCs/>
          <w:sz w:val="22"/>
          <w:szCs w:val="22"/>
        </w:rPr>
      </w:pPr>
    </w:p>
    <w:p w14:paraId="47A510AC" w14:textId="77777777" w:rsidR="00645A7B" w:rsidRPr="00486EF6" w:rsidRDefault="00645A7B" w:rsidP="00645A7B">
      <w:pPr>
        <w:pStyle w:val="pavel"/>
        <w:spacing w:line="240" w:lineRule="auto"/>
        <w:ind w:firstLine="142"/>
        <w:contextualSpacing/>
        <w:rPr>
          <w:rFonts w:asciiTheme="minorHAnsi" w:hAnsiTheme="minorHAnsi" w:cs="Arial"/>
          <w:bCs/>
          <w:sz w:val="22"/>
          <w:szCs w:val="22"/>
        </w:rPr>
      </w:pPr>
      <w:r w:rsidRPr="00486EF6">
        <w:rPr>
          <w:rFonts w:asciiTheme="minorHAnsi" w:hAnsiTheme="minorHAnsi" w:cs="Arial"/>
          <w:bCs/>
          <w:sz w:val="22"/>
          <w:szCs w:val="22"/>
        </w:rPr>
        <w:t>V zmysle STN 33 2000-4-41 Elektrické inštalácie nízkeho napätia, časť 4-41: Zaistenie bezpečnosti. Ochrana pred zásahom elektrickým prúdom“ je navrhnutá ochrana pri poruche:</w:t>
      </w:r>
    </w:p>
    <w:p w14:paraId="227D6ADB" w14:textId="77777777" w:rsidR="00645A7B" w:rsidRPr="00486EF6" w:rsidRDefault="00645A7B" w:rsidP="00645A7B">
      <w:pPr>
        <w:pStyle w:val="pavel"/>
        <w:spacing w:line="240" w:lineRule="auto"/>
        <w:contextualSpacing/>
        <w:rPr>
          <w:rFonts w:asciiTheme="minorHAnsi" w:hAnsiTheme="minorHAnsi" w:cs="Arial"/>
          <w:bCs/>
          <w:sz w:val="22"/>
          <w:szCs w:val="22"/>
        </w:rPr>
      </w:pPr>
      <w:r w:rsidRPr="00486EF6">
        <w:rPr>
          <w:rFonts w:asciiTheme="minorHAnsi" w:hAnsiTheme="minorHAnsi" w:cs="Arial"/>
          <w:bCs/>
          <w:sz w:val="22"/>
          <w:szCs w:val="22"/>
        </w:rPr>
        <w:t>- samočinným odpojením pri poruche podľa článku 411.3.2</w:t>
      </w:r>
    </w:p>
    <w:p w14:paraId="40791B44" w14:textId="77777777" w:rsidR="00F96500" w:rsidRPr="00486EF6" w:rsidRDefault="00645A7B" w:rsidP="00645A7B">
      <w:pPr>
        <w:pStyle w:val="Pta"/>
        <w:tabs>
          <w:tab w:val="left" w:pos="708"/>
        </w:tabs>
        <w:contextualSpacing/>
        <w:rPr>
          <w:rFonts w:asciiTheme="minorHAnsi" w:hAnsiTheme="minorHAnsi" w:cs="Arial"/>
          <w:sz w:val="22"/>
          <w:szCs w:val="22"/>
        </w:rPr>
      </w:pPr>
      <w:r w:rsidRPr="00486EF6">
        <w:rPr>
          <w:rFonts w:asciiTheme="minorHAnsi" w:hAnsiTheme="minorHAnsi" w:cs="Arial"/>
          <w:sz w:val="22"/>
          <w:szCs w:val="22"/>
        </w:rPr>
        <w:t>- ochranné uzemnenie a ochranné pospájanie podľa článku 411.3.1</w:t>
      </w:r>
    </w:p>
    <w:p w14:paraId="0117D307" w14:textId="77777777" w:rsidR="00F96500" w:rsidRPr="00486EF6" w:rsidRDefault="00F96500" w:rsidP="00F96500">
      <w:pPr>
        <w:pStyle w:val="pavel"/>
        <w:spacing w:line="240" w:lineRule="auto"/>
        <w:contextualSpacing/>
        <w:rPr>
          <w:rFonts w:asciiTheme="minorHAnsi" w:hAnsiTheme="minorHAnsi" w:cs="Arial"/>
          <w:bCs/>
          <w:sz w:val="22"/>
          <w:szCs w:val="22"/>
        </w:rPr>
      </w:pPr>
      <w:r w:rsidRPr="00486EF6">
        <w:rPr>
          <w:rFonts w:asciiTheme="minorHAnsi" w:hAnsiTheme="minorHAnsi" w:cs="Arial"/>
          <w:bCs/>
          <w:sz w:val="22"/>
          <w:szCs w:val="22"/>
        </w:rPr>
        <w:t>- ochranné opatrenie: dvojitá alebo zosilnená izolácia podľa článku 412.</w:t>
      </w:r>
    </w:p>
    <w:p w14:paraId="0A07666C" w14:textId="77777777" w:rsidR="00486EF6" w:rsidRPr="00486EF6" w:rsidRDefault="00486EF6" w:rsidP="00486EF6">
      <w:pPr>
        <w:pStyle w:val="pavel"/>
        <w:spacing w:line="240" w:lineRule="auto"/>
        <w:contextualSpacing/>
        <w:rPr>
          <w:rFonts w:asciiTheme="minorHAnsi" w:hAnsiTheme="minorHAnsi" w:cs="Arial"/>
          <w:bCs/>
          <w:sz w:val="22"/>
          <w:szCs w:val="22"/>
        </w:rPr>
      </w:pPr>
      <w:r w:rsidRPr="00486EF6">
        <w:rPr>
          <w:rFonts w:asciiTheme="minorHAnsi" w:hAnsiTheme="minorHAnsi" w:cs="Arial"/>
          <w:bCs/>
          <w:sz w:val="22"/>
          <w:szCs w:val="22"/>
        </w:rPr>
        <w:t>- ochranné opatrenie: malé napätie SELV a PELV podľa článku 414.</w:t>
      </w:r>
    </w:p>
    <w:p w14:paraId="58F0FD86" w14:textId="5F2B9DAE" w:rsidR="00F96500" w:rsidRDefault="00F96500" w:rsidP="00645A7B">
      <w:pPr>
        <w:pStyle w:val="Pta"/>
        <w:tabs>
          <w:tab w:val="left" w:pos="708"/>
        </w:tabs>
        <w:contextualSpacing/>
        <w:rPr>
          <w:rFonts w:asciiTheme="minorHAnsi" w:hAnsiTheme="minorHAnsi" w:cs="Arial"/>
          <w:sz w:val="22"/>
          <w:szCs w:val="22"/>
        </w:rPr>
      </w:pPr>
    </w:p>
    <w:p w14:paraId="528A5439" w14:textId="77777777" w:rsidR="001173A4" w:rsidRPr="00FB72FD" w:rsidRDefault="001173A4" w:rsidP="001173A4">
      <w:pPr>
        <w:contextualSpacing/>
        <w:rPr>
          <w:rFonts w:ascii="Calibri" w:hAnsi="Calibri" w:cs="Arial"/>
          <w:b/>
          <w:sz w:val="22"/>
          <w:szCs w:val="22"/>
          <w:u w:val="single"/>
        </w:rPr>
      </w:pPr>
      <w:r>
        <w:rPr>
          <w:rFonts w:ascii="Calibri" w:hAnsi="Calibri" w:cs="Arial"/>
          <w:b/>
          <w:sz w:val="22"/>
          <w:szCs w:val="22"/>
          <w:u w:val="single"/>
        </w:rPr>
        <w:t>2.2 Začlenenie elektrických</w:t>
      </w:r>
      <w:r w:rsidRPr="00FB72FD">
        <w:rPr>
          <w:rFonts w:ascii="Calibri" w:hAnsi="Calibri" w:cs="Arial"/>
          <w:b/>
          <w:sz w:val="22"/>
          <w:szCs w:val="22"/>
          <w:u w:val="single"/>
        </w:rPr>
        <w:t xml:space="preserve"> zariadení podľa miery ohrozenia:</w:t>
      </w:r>
    </w:p>
    <w:p w14:paraId="1FCE010D" w14:textId="77777777" w:rsidR="001173A4" w:rsidRPr="00FB72FD" w:rsidRDefault="001173A4" w:rsidP="001173A4">
      <w:pPr>
        <w:contextualSpacing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</w:t>
      </w:r>
      <w:r w:rsidRPr="00FB72FD">
        <w:rPr>
          <w:rFonts w:ascii="Calibri" w:hAnsi="Calibri" w:cs="Arial"/>
          <w:sz w:val="22"/>
          <w:szCs w:val="22"/>
        </w:rPr>
        <w:t xml:space="preserve">V zmysle vyhlášky MPSVaR SR č.508/2009 Z. z., Príloha č.1, III. Časť sú podľa miery ohrozenia zaradené technické zariadenia elektrické nasledovne: </w:t>
      </w:r>
    </w:p>
    <w:p w14:paraId="3D0B0A3E" w14:textId="7FC69732" w:rsidR="001173A4" w:rsidRPr="00FB72FD" w:rsidRDefault="001173A4" w:rsidP="001173A4">
      <w:pPr>
        <w:contextualSpacing/>
        <w:rPr>
          <w:rFonts w:ascii="Calibri" w:hAnsi="Calibri" w:cs="Arial"/>
          <w:b/>
          <w:sz w:val="22"/>
          <w:szCs w:val="22"/>
        </w:rPr>
      </w:pPr>
      <w:r w:rsidRPr="00FB72FD">
        <w:rPr>
          <w:rFonts w:ascii="Calibri" w:hAnsi="Calibri" w:cs="Arial"/>
          <w:b/>
          <w:sz w:val="22"/>
          <w:szCs w:val="22"/>
        </w:rPr>
        <w:t>Technické zariadenia elektrické skupiny „</w:t>
      </w:r>
      <w:r>
        <w:rPr>
          <w:rFonts w:ascii="Calibri" w:hAnsi="Calibri" w:cs="Arial"/>
          <w:b/>
          <w:sz w:val="22"/>
          <w:szCs w:val="22"/>
        </w:rPr>
        <w:t>C</w:t>
      </w:r>
      <w:r w:rsidRPr="00FB72FD">
        <w:rPr>
          <w:rFonts w:ascii="Calibri" w:hAnsi="Calibri" w:cs="Arial"/>
          <w:b/>
          <w:sz w:val="22"/>
          <w:szCs w:val="22"/>
        </w:rPr>
        <w:t>“</w:t>
      </w:r>
    </w:p>
    <w:p w14:paraId="45EB24DC" w14:textId="77777777" w:rsidR="00553CD2" w:rsidRDefault="00553CD2" w:rsidP="00645A7B">
      <w:pPr>
        <w:pStyle w:val="Pta"/>
        <w:tabs>
          <w:tab w:val="left" w:pos="708"/>
        </w:tabs>
        <w:contextualSpacing/>
        <w:rPr>
          <w:rFonts w:asciiTheme="minorHAnsi" w:hAnsiTheme="minorHAnsi" w:cs="Arial"/>
          <w:sz w:val="22"/>
          <w:szCs w:val="22"/>
        </w:rPr>
      </w:pPr>
    </w:p>
    <w:p w14:paraId="303ADD2D" w14:textId="77777777" w:rsidR="00F96500" w:rsidRPr="003B24AF" w:rsidRDefault="00F96500" w:rsidP="00F96500">
      <w:pPr>
        <w:ind w:right="567"/>
        <w:rPr>
          <w:rFonts w:asciiTheme="minorHAnsi" w:hAnsiTheme="minorHAnsi"/>
          <w:b/>
          <w:sz w:val="22"/>
          <w:szCs w:val="22"/>
          <w:u w:val="single"/>
        </w:rPr>
      </w:pPr>
      <w:r w:rsidRPr="003B24AF">
        <w:rPr>
          <w:rFonts w:asciiTheme="minorHAnsi" w:hAnsiTheme="minorHAnsi"/>
          <w:b/>
          <w:sz w:val="22"/>
          <w:szCs w:val="22"/>
          <w:u w:val="single"/>
        </w:rPr>
        <w:t>2.3 Prostredie:</w:t>
      </w:r>
    </w:p>
    <w:p w14:paraId="0E4A71BE" w14:textId="334F8AE9" w:rsidR="003608FF" w:rsidRDefault="00F96500" w:rsidP="001173A4">
      <w:pPr>
        <w:ind w:right="567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</w:t>
      </w:r>
      <w:bookmarkStart w:id="0" w:name="_Hlk52824568"/>
      <w:r w:rsidRPr="003B24AF">
        <w:rPr>
          <w:rFonts w:asciiTheme="minorHAnsi" w:hAnsiTheme="minorHAnsi"/>
          <w:sz w:val="22"/>
          <w:szCs w:val="22"/>
        </w:rPr>
        <w:t>Vonkajšie vplyvy  podľa</w:t>
      </w:r>
      <w:r>
        <w:rPr>
          <w:rFonts w:asciiTheme="minorHAnsi" w:hAnsiTheme="minorHAnsi"/>
          <w:sz w:val="22"/>
          <w:szCs w:val="22"/>
        </w:rPr>
        <w:t xml:space="preserve"> STN 33 2000-5-51 v priestoroch</w:t>
      </w:r>
      <w:r w:rsidRPr="003B24AF">
        <w:rPr>
          <w:rFonts w:asciiTheme="minorHAnsi" w:hAnsiTheme="minorHAnsi"/>
          <w:sz w:val="22"/>
          <w:szCs w:val="22"/>
        </w:rPr>
        <w:t xml:space="preserve">, v ktorých </w:t>
      </w:r>
      <w:r w:rsidR="001B4692">
        <w:rPr>
          <w:rFonts w:asciiTheme="minorHAnsi" w:hAnsiTheme="minorHAnsi"/>
          <w:sz w:val="22"/>
          <w:szCs w:val="22"/>
        </w:rPr>
        <w:t>sú</w:t>
      </w:r>
      <w:r w:rsidRPr="003B24AF">
        <w:rPr>
          <w:rFonts w:asciiTheme="minorHAnsi" w:hAnsiTheme="minorHAnsi"/>
          <w:sz w:val="22"/>
          <w:szCs w:val="22"/>
        </w:rPr>
        <w:t xml:space="preserve"> navrhovan</w:t>
      </w:r>
      <w:r w:rsidR="001B4692">
        <w:rPr>
          <w:rFonts w:asciiTheme="minorHAnsi" w:hAnsiTheme="minorHAnsi"/>
          <w:sz w:val="22"/>
          <w:szCs w:val="22"/>
        </w:rPr>
        <w:t>é</w:t>
      </w:r>
      <w:r>
        <w:rPr>
          <w:rFonts w:asciiTheme="minorHAnsi" w:hAnsiTheme="minorHAnsi"/>
          <w:sz w:val="22"/>
          <w:szCs w:val="22"/>
        </w:rPr>
        <w:t xml:space="preserve"> </w:t>
      </w:r>
      <w:r w:rsidR="00C71BF3">
        <w:rPr>
          <w:rFonts w:asciiTheme="minorHAnsi" w:hAnsiTheme="minorHAnsi"/>
          <w:sz w:val="22"/>
          <w:szCs w:val="22"/>
        </w:rPr>
        <w:t>bezpečnostné systémy</w:t>
      </w:r>
      <w:r w:rsidR="001B4692">
        <w:rPr>
          <w:rFonts w:asciiTheme="minorHAnsi" w:hAnsiTheme="minorHAnsi"/>
          <w:sz w:val="22"/>
          <w:szCs w:val="22"/>
        </w:rPr>
        <w:t xml:space="preserve"> </w:t>
      </w:r>
      <w:r w:rsidRPr="003B24AF">
        <w:rPr>
          <w:rFonts w:asciiTheme="minorHAnsi" w:hAnsiTheme="minorHAnsi"/>
          <w:sz w:val="22"/>
          <w:szCs w:val="22"/>
        </w:rPr>
        <w:t>boli stanovené odbornou komisiou a sú uvedené v „ Protokole o určení vonkajších vplyvov</w:t>
      </w:r>
      <w:r w:rsidR="00C71BF3">
        <w:rPr>
          <w:rFonts w:asciiTheme="minorHAnsi" w:hAnsiTheme="minorHAnsi"/>
          <w:sz w:val="22"/>
          <w:szCs w:val="22"/>
        </w:rPr>
        <w:t>.</w:t>
      </w:r>
      <w:r w:rsidR="008D0206">
        <w:rPr>
          <w:rFonts w:asciiTheme="minorHAnsi" w:hAnsiTheme="minorHAnsi"/>
          <w:sz w:val="22"/>
          <w:szCs w:val="22"/>
        </w:rPr>
        <w:t xml:space="preserve"> Protokol je v</w:t>
      </w:r>
      <w:r w:rsidR="008851A9">
        <w:rPr>
          <w:rFonts w:asciiTheme="minorHAnsi" w:hAnsiTheme="minorHAnsi"/>
          <w:sz w:val="22"/>
          <w:szCs w:val="22"/>
        </w:rPr>
        <w:t> dokladovej časti stavby</w:t>
      </w:r>
      <w:r w:rsidR="001173A4">
        <w:rPr>
          <w:rFonts w:asciiTheme="minorHAnsi" w:hAnsiTheme="minorHAnsi"/>
          <w:sz w:val="22"/>
          <w:szCs w:val="22"/>
        </w:rPr>
        <w:t>.</w:t>
      </w:r>
      <w:bookmarkEnd w:id="0"/>
    </w:p>
    <w:p w14:paraId="491701BC" w14:textId="77777777" w:rsidR="001173A4" w:rsidRDefault="001173A4" w:rsidP="001173A4">
      <w:pPr>
        <w:ind w:right="567"/>
        <w:rPr>
          <w:rFonts w:asciiTheme="minorHAnsi" w:hAnsiTheme="minorHAnsi" w:cs="Arial"/>
          <w:sz w:val="22"/>
          <w:szCs w:val="22"/>
        </w:rPr>
      </w:pPr>
    </w:p>
    <w:p w14:paraId="58FA4E41" w14:textId="77777777" w:rsidR="00F315CB" w:rsidRDefault="00F315CB" w:rsidP="00F315CB">
      <w:pPr>
        <w:pStyle w:val="Pta"/>
        <w:tabs>
          <w:tab w:val="left" w:pos="708"/>
        </w:tabs>
        <w:contextualSpacing/>
        <w:rPr>
          <w:rFonts w:asciiTheme="minorHAnsi" w:hAnsiTheme="minorHAnsi" w:cs="Arial"/>
          <w:b/>
          <w:sz w:val="28"/>
          <w:szCs w:val="28"/>
          <w:u w:val="single"/>
        </w:rPr>
      </w:pPr>
      <w:r w:rsidRPr="00F315CB">
        <w:rPr>
          <w:rFonts w:asciiTheme="minorHAnsi" w:hAnsiTheme="minorHAnsi" w:cs="Arial"/>
          <w:b/>
          <w:sz w:val="28"/>
          <w:szCs w:val="28"/>
          <w:u w:val="single"/>
        </w:rPr>
        <w:t>3.</w:t>
      </w:r>
      <w:r>
        <w:rPr>
          <w:rFonts w:asciiTheme="minorHAnsi" w:hAnsiTheme="minorHAnsi" w:cs="Arial"/>
          <w:b/>
          <w:sz w:val="28"/>
          <w:szCs w:val="28"/>
          <w:u w:val="single"/>
        </w:rPr>
        <w:t xml:space="preserve"> TECHNICKÉ RIEŠENIE:</w:t>
      </w:r>
    </w:p>
    <w:p w14:paraId="276FC617" w14:textId="77777777" w:rsidR="00B65D20" w:rsidRPr="002C30DE" w:rsidRDefault="00B65D20" w:rsidP="00F315CB">
      <w:pPr>
        <w:pStyle w:val="Pta"/>
        <w:tabs>
          <w:tab w:val="left" w:pos="708"/>
        </w:tabs>
        <w:contextualSpacing/>
        <w:rPr>
          <w:rFonts w:asciiTheme="minorHAnsi" w:hAnsiTheme="minorHAnsi" w:cs="Arial"/>
          <w:sz w:val="22"/>
          <w:szCs w:val="22"/>
        </w:rPr>
      </w:pPr>
    </w:p>
    <w:p w14:paraId="060F2345" w14:textId="5E33556D" w:rsidR="00CC1B05" w:rsidRPr="00D219DE" w:rsidRDefault="001E5554" w:rsidP="00CC1B05">
      <w:pPr>
        <w:pStyle w:val="Pta"/>
        <w:tabs>
          <w:tab w:val="left" w:pos="708"/>
        </w:tabs>
        <w:contextualSpacing/>
        <w:rPr>
          <w:rFonts w:asciiTheme="minorHAnsi" w:hAnsiTheme="minorHAnsi" w:cs="Arial"/>
          <w:b/>
          <w:sz w:val="22"/>
          <w:szCs w:val="22"/>
          <w:u w:val="single"/>
        </w:rPr>
      </w:pPr>
      <w:r>
        <w:rPr>
          <w:rFonts w:asciiTheme="minorHAnsi" w:hAnsiTheme="minorHAnsi" w:cs="Arial"/>
          <w:b/>
          <w:sz w:val="22"/>
          <w:szCs w:val="22"/>
          <w:u w:val="single"/>
        </w:rPr>
        <w:t xml:space="preserve">3.1 </w:t>
      </w:r>
      <w:r w:rsidR="00E62EF5">
        <w:rPr>
          <w:rFonts w:asciiTheme="minorHAnsi" w:hAnsiTheme="minorHAnsi" w:cs="Arial"/>
          <w:b/>
          <w:sz w:val="22"/>
          <w:szCs w:val="22"/>
          <w:u w:val="single"/>
        </w:rPr>
        <w:t>Všeobecný popis riešenia:</w:t>
      </w:r>
    </w:p>
    <w:p w14:paraId="144CC17F" w14:textId="6FED237C" w:rsidR="00C528C1" w:rsidRPr="00C528C1" w:rsidRDefault="00C528C1" w:rsidP="00C528C1">
      <w:pPr>
        <w:ind w:firstLine="708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C528C1">
        <w:rPr>
          <w:rFonts w:asciiTheme="minorHAnsi" w:hAnsiTheme="minorHAnsi" w:cstheme="minorHAnsi"/>
          <w:sz w:val="22"/>
          <w:szCs w:val="22"/>
        </w:rPr>
        <w:t>Tento projekt rieši doplnenie jestvujúceho kamerového systému</w:t>
      </w:r>
      <w:r w:rsidR="00950D46">
        <w:rPr>
          <w:rFonts w:asciiTheme="minorHAnsi" w:hAnsiTheme="minorHAnsi" w:cstheme="minorHAnsi"/>
          <w:sz w:val="22"/>
          <w:szCs w:val="22"/>
        </w:rPr>
        <w:t>.</w:t>
      </w:r>
      <w:r w:rsidRPr="00C528C1">
        <w:rPr>
          <w:rFonts w:asciiTheme="minorHAnsi" w:hAnsiTheme="minorHAnsi" w:cstheme="minorHAnsi"/>
          <w:sz w:val="22"/>
          <w:szCs w:val="22"/>
        </w:rPr>
        <w:t xml:space="preserve"> Súčasťou doplnenia je aj upgrade SW na aktuálnu verziu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5FA7DA69" w14:textId="5822AA77" w:rsidR="00C528C1" w:rsidRPr="00C528C1" w:rsidRDefault="00C528C1" w:rsidP="00C528C1">
      <w:pPr>
        <w:ind w:firstLine="708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C528C1">
        <w:rPr>
          <w:rFonts w:asciiTheme="minorHAnsi" w:hAnsiTheme="minorHAnsi" w:cstheme="minorHAnsi"/>
          <w:sz w:val="22"/>
          <w:szCs w:val="22"/>
        </w:rPr>
        <w:t xml:space="preserve">Jestvujúci systém PTV  a systém IP monitorov ktoré sú umiestnené nad pracoviskami HR PZ v hlavnej budove využívajú na prenos dát jednotné riešenie priemyselných dátových prepínačov od výrobcu </w:t>
      </w:r>
      <w:proofErr w:type="spellStart"/>
      <w:r w:rsidRPr="00C528C1">
        <w:rPr>
          <w:rFonts w:asciiTheme="minorHAnsi" w:hAnsiTheme="minorHAnsi" w:cstheme="minorHAnsi"/>
          <w:sz w:val="22"/>
          <w:szCs w:val="22"/>
        </w:rPr>
        <w:t>Commnet</w:t>
      </w:r>
      <w:proofErr w:type="spellEnd"/>
      <w:r w:rsidRPr="00C528C1">
        <w:rPr>
          <w:rFonts w:asciiTheme="minorHAnsi" w:hAnsiTheme="minorHAnsi" w:cstheme="minorHAnsi"/>
          <w:sz w:val="22"/>
          <w:szCs w:val="22"/>
        </w:rPr>
        <w:t xml:space="preserve">, ktoré sú centrálne spravované </w:t>
      </w:r>
      <w:proofErr w:type="spellStart"/>
      <w:r w:rsidRPr="00C528C1">
        <w:rPr>
          <w:rFonts w:asciiTheme="minorHAnsi" w:hAnsiTheme="minorHAnsi" w:cstheme="minorHAnsi"/>
          <w:sz w:val="22"/>
          <w:szCs w:val="22"/>
        </w:rPr>
        <w:t>m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C528C1">
        <w:rPr>
          <w:rFonts w:asciiTheme="minorHAnsi" w:hAnsiTheme="minorHAnsi" w:cstheme="minorHAnsi"/>
          <w:sz w:val="22"/>
          <w:szCs w:val="22"/>
        </w:rPr>
        <w:t>n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C528C1">
        <w:rPr>
          <w:rFonts w:asciiTheme="minorHAnsi" w:hAnsiTheme="minorHAnsi" w:cstheme="minorHAnsi"/>
          <w:sz w:val="22"/>
          <w:szCs w:val="22"/>
        </w:rPr>
        <w:t>žovacím</w:t>
      </w:r>
      <w:proofErr w:type="spellEnd"/>
      <w:r w:rsidRPr="00C528C1">
        <w:rPr>
          <w:rFonts w:asciiTheme="minorHAnsi" w:hAnsiTheme="minorHAnsi" w:cstheme="minorHAnsi"/>
          <w:sz w:val="22"/>
          <w:szCs w:val="22"/>
        </w:rPr>
        <w:t xml:space="preserve"> SW </w:t>
      </w:r>
      <w:proofErr w:type="spellStart"/>
      <w:r w:rsidRPr="00C528C1">
        <w:rPr>
          <w:rFonts w:asciiTheme="minorHAnsi" w:hAnsiTheme="minorHAnsi" w:cstheme="minorHAnsi"/>
          <w:sz w:val="22"/>
          <w:szCs w:val="22"/>
        </w:rPr>
        <w:t>eConsole</w:t>
      </w:r>
      <w:proofErr w:type="spellEnd"/>
      <w:r w:rsidRPr="00C528C1">
        <w:rPr>
          <w:rFonts w:asciiTheme="minorHAnsi" w:hAnsiTheme="minorHAnsi" w:cstheme="minorHAnsi"/>
          <w:sz w:val="22"/>
          <w:szCs w:val="22"/>
        </w:rPr>
        <w:t xml:space="preserve">. Je potrebné pri výstavbe dodržať kompatibilitu použitých dátových prepínačov uvedeným SW </w:t>
      </w:r>
      <w:proofErr w:type="spellStart"/>
      <w:r w:rsidRPr="00C528C1">
        <w:rPr>
          <w:rFonts w:asciiTheme="minorHAnsi" w:hAnsiTheme="minorHAnsi" w:cstheme="minorHAnsi"/>
          <w:sz w:val="22"/>
          <w:szCs w:val="22"/>
        </w:rPr>
        <w:t>eConsole</w:t>
      </w:r>
      <w:proofErr w:type="spellEnd"/>
      <w:r w:rsidRPr="00C528C1">
        <w:rPr>
          <w:rFonts w:asciiTheme="minorHAnsi" w:hAnsiTheme="minorHAnsi" w:cstheme="minorHAnsi"/>
          <w:sz w:val="22"/>
          <w:szCs w:val="22"/>
        </w:rPr>
        <w:t xml:space="preserve"> a kompatibilitu SFP modulov pre pripojenie podružných dátových prepínačov do hlavného dátového rozvádzača</w:t>
      </w:r>
      <w:r w:rsidR="00BA4427">
        <w:rPr>
          <w:rFonts w:asciiTheme="minorHAnsi" w:hAnsiTheme="minorHAnsi" w:cstheme="minorHAnsi"/>
          <w:sz w:val="22"/>
          <w:szCs w:val="22"/>
        </w:rPr>
        <w:t>.</w:t>
      </w:r>
    </w:p>
    <w:p w14:paraId="4572CD9A" w14:textId="77777777" w:rsidR="00C528C1" w:rsidRPr="00C528C1" w:rsidRDefault="00C528C1" w:rsidP="00C528C1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60467685" w14:textId="4F8FDD5A" w:rsidR="00C528C1" w:rsidRPr="00C528C1" w:rsidRDefault="00C528C1" w:rsidP="00C528C1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C528C1">
        <w:rPr>
          <w:rFonts w:asciiTheme="minorHAnsi" w:hAnsiTheme="minorHAnsi" w:cstheme="minorHAnsi"/>
          <w:sz w:val="22"/>
          <w:szCs w:val="22"/>
        </w:rPr>
        <w:lastRenderedPageBreak/>
        <w:t>Navrhované kamery v tejto PD sú plne kompatibilné s jestvujúcim riešení</w:t>
      </w:r>
      <w:r w:rsidR="00950D46">
        <w:rPr>
          <w:rFonts w:asciiTheme="minorHAnsi" w:hAnsiTheme="minorHAnsi" w:cstheme="minorHAnsi"/>
          <w:sz w:val="22"/>
          <w:szCs w:val="22"/>
        </w:rPr>
        <w:t>m</w:t>
      </w:r>
      <w:r w:rsidRPr="00C528C1">
        <w:rPr>
          <w:rFonts w:asciiTheme="minorHAnsi" w:hAnsiTheme="minorHAnsi" w:cstheme="minorHAnsi"/>
          <w:sz w:val="22"/>
          <w:szCs w:val="22"/>
        </w:rPr>
        <w:t xml:space="preserve">. V prípade zámeny kamier je potrebné dodržať, aby všetky použité kamery boli kompatibilné s jestvujúcim </w:t>
      </w:r>
      <w:r w:rsidR="00950D46">
        <w:rPr>
          <w:rFonts w:asciiTheme="minorHAnsi" w:hAnsiTheme="minorHAnsi" w:cstheme="minorHAnsi"/>
          <w:sz w:val="22"/>
          <w:szCs w:val="22"/>
        </w:rPr>
        <w:t xml:space="preserve">riešením </w:t>
      </w:r>
      <w:proofErr w:type="spellStart"/>
      <w:r w:rsidR="00950D46">
        <w:rPr>
          <w:rFonts w:asciiTheme="minorHAnsi" w:hAnsiTheme="minorHAnsi" w:cstheme="minorHAnsi"/>
          <w:sz w:val="22"/>
          <w:szCs w:val="22"/>
        </w:rPr>
        <w:t>Avigilon</w:t>
      </w:r>
      <w:proofErr w:type="spellEnd"/>
      <w:r w:rsidRPr="00C528C1">
        <w:rPr>
          <w:rFonts w:asciiTheme="minorHAnsi" w:hAnsiTheme="minorHAnsi" w:cstheme="minorHAnsi"/>
          <w:sz w:val="22"/>
          <w:szCs w:val="22"/>
        </w:rPr>
        <w:t xml:space="preserve"> a to minimálne v nasledujúcich parametroch:</w:t>
      </w:r>
    </w:p>
    <w:p w14:paraId="0A3DA389" w14:textId="04DA77CE" w:rsidR="00C528C1" w:rsidRDefault="00C528C1" w:rsidP="00C528C1">
      <w:pPr>
        <w:pStyle w:val="Odsekzoznamu"/>
        <w:ind w:hanging="360"/>
        <w:jc w:val="both"/>
        <w:rPr>
          <w:rFonts w:asciiTheme="minorHAnsi" w:hAnsiTheme="minorHAnsi" w:cstheme="minorHAnsi"/>
          <w:sz w:val="22"/>
          <w:szCs w:val="22"/>
        </w:rPr>
      </w:pPr>
      <w:r w:rsidRPr="00C528C1">
        <w:rPr>
          <w:rFonts w:asciiTheme="minorHAnsi" w:hAnsiTheme="minorHAnsi" w:cstheme="minorHAnsi"/>
          <w:sz w:val="22"/>
          <w:szCs w:val="22"/>
        </w:rPr>
        <w:t xml:space="preserve">-         Kompatibilita v obraze, v prenose </w:t>
      </w:r>
      <w:proofErr w:type="spellStart"/>
      <w:r w:rsidRPr="00C528C1">
        <w:rPr>
          <w:rFonts w:asciiTheme="minorHAnsi" w:hAnsiTheme="minorHAnsi" w:cstheme="minorHAnsi"/>
          <w:sz w:val="22"/>
          <w:szCs w:val="22"/>
        </w:rPr>
        <w:t>alarmových</w:t>
      </w:r>
      <w:proofErr w:type="spellEnd"/>
      <w:r w:rsidRPr="00C528C1">
        <w:rPr>
          <w:rFonts w:asciiTheme="minorHAnsi" w:hAnsiTheme="minorHAnsi" w:cstheme="minorHAnsi"/>
          <w:sz w:val="22"/>
          <w:szCs w:val="22"/>
        </w:rPr>
        <w:t xml:space="preserve"> stavov a v riadení PTZ ( Minimálne cez </w:t>
      </w:r>
      <w:proofErr w:type="spellStart"/>
      <w:r w:rsidRPr="00C528C1">
        <w:rPr>
          <w:rFonts w:asciiTheme="minorHAnsi" w:hAnsiTheme="minorHAnsi" w:cstheme="minorHAnsi"/>
          <w:sz w:val="22"/>
          <w:szCs w:val="22"/>
        </w:rPr>
        <w:t>Onvif</w:t>
      </w:r>
      <w:proofErr w:type="spellEnd"/>
      <w:r w:rsidRPr="00C528C1">
        <w:rPr>
          <w:rFonts w:asciiTheme="minorHAnsi" w:hAnsiTheme="minorHAnsi" w:cstheme="minorHAnsi"/>
          <w:sz w:val="22"/>
          <w:szCs w:val="22"/>
        </w:rPr>
        <w:t xml:space="preserve"> profile S a G ).</w:t>
      </w:r>
    </w:p>
    <w:p w14:paraId="52DEB489" w14:textId="4C8821C7" w:rsidR="00950D46" w:rsidRDefault="00950D46" w:rsidP="00C528C1">
      <w:pPr>
        <w:pStyle w:val="Odsekzoznamu"/>
        <w:ind w:hanging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</w:t>
      </w:r>
      <w:r>
        <w:rPr>
          <w:rFonts w:asciiTheme="minorHAnsi" w:hAnsiTheme="minorHAnsi" w:cstheme="minorHAnsi"/>
          <w:sz w:val="22"/>
          <w:szCs w:val="22"/>
        </w:rPr>
        <w:tab/>
        <w:t xml:space="preserve">HDSM </w:t>
      </w:r>
      <w:proofErr w:type="spellStart"/>
      <w:r>
        <w:rPr>
          <w:rFonts w:asciiTheme="minorHAnsi" w:hAnsiTheme="minorHAnsi" w:cstheme="minorHAnsi"/>
          <w:sz w:val="22"/>
          <w:szCs w:val="22"/>
        </w:rPr>
        <w:t>Smart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Codec</w:t>
      </w:r>
      <w:proofErr w:type="spellEnd"/>
    </w:p>
    <w:p w14:paraId="07E8B18A" w14:textId="5DA1533A" w:rsidR="00950D46" w:rsidRPr="00C528C1" w:rsidRDefault="00950D46" w:rsidP="00C528C1">
      <w:pPr>
        <w:pStyle w:val="Odsekzoznamu"/>
        <w:ind w:hanging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</w:t>
      </w:r>
      <w:r>
        <w:rPr>
          <w:rFonts w:asciiTheme="minorHAnsi" w:hAnsiTheme="minorHAnsi" w:cstheme="minorHAnsi"/>
          <w:sz w:val="22"/>
          <w:szCs w:val="22"/>
        </w:rPr>
        <w:tab/>
        <w:t xml:space="preserve">Podpora </w:t>
      </w:r>
      <w:proofErr w:type="spellStart"/>
      <w:r>
        <w:rPr>
          <w:rFonts w:asciiTheme="minorHAnsi" w:hAnsiTheme="minorHAnsi" w:cstheme="minorHAnsi"/>
          <w:sz w:val="22"/>
          <w:szCs w:val="22"/>
        </w:rPr>
        <w:t>dual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streaming</w:t>
      </w:r>
      <w:proofErr w:type="spellEnd"/>
    </w:p>
    <w:p w14:paraId="79B782BA" w14:textId="548086B3" w:rsidR="00C528C1" w:rsidRPr="00C528C1" w:rsidRDefault="00C528C1" w:rsidP="00C528C1">
      <w:pPr>
        <w:pStyle w:val="Odsekzoznamu"/>
        <w:ind w:hanging="360"/>
        <w:jc w:val="both"/>
        <w:rPr>
          <w:rFonts w:asciiTheme="minorHAnsi" w:hAnsiTheme="minorHAnsi" w:cstheme="minorHAnsi"/>
          <w:sz w:val="22"/>
          <w:szCs w:val="22"/>
        </w:rPr>
      </w:pPr>
      <w:r w:rsidRPr="00C528C1">
        <w:rPr>
          <w:rFonts w:asciiTheme="minorHAnsi" w:hAnsiTheme="minorHAnsi" w:cstheme="minorHAnsi"/>
          <w:sz w:val="22"/>
          <w:szCs w:val="22"/>
        </w:rPr>
        <w:t>-         </w:t>
      </w:r>
      <w:r w:rsidR="00950D46">
        <w:rPr>
          <w:rFonts w:asciiTheme="minorHAnsi" w:hAnsiTheme="minorHAnsi" w:cstheme="minorHAnsi"/>
          <w:sz w:val="22"/>
          <w:szCs w:val="22"/>
        </w:rPr>
        <w:t>Podpora nastavenia alarmov a pravidiel pre vzniknuté udalosti s následným upozornením na obrazovke ACC klienta</w:t>
      </w:r>
      <w:r w:rsidRPr="00C528C1">
        <w:rPr>
          <w:rFonts w:asciiTheme="minorHAnsi" w:hAnsiTheme="minorHAnsi" w:cstheme="minorHAnsi"/>
          <w:sz w:val="22"/>
          <w:szCs w:val="22"/>
        </w:rPr>
        <w:t xml:space="preserve">  </w:t>
      </w:r>
    </w:p>
    <w:p w14:paraId="101F101C" w14:textId="39611B79" w:rsidR="00C528C1" w:rsidRPr="00C528C1" w:rsidRDefault="00C528C1" w:rsidP="00C528C1">
      <w:pPr>
        <w:pStyle w:val="Odsekzoznamu"/>
        <w:ind w:hanging="360"/>
        <w:jc w:val="both"/>
        <w:rPr>
          <w:rFonts w:asciiTheme="minorHAnsi" w:hAnsiTheme="minorHAnsi" w:cstheme="minorHAnsi"/>
          <w:sz w:val="22"/>
          <w:szCs w:val="22"/>
        </w:rPr>
      </w:pPr>
      <w:r w:rsidRPr="00C528C1">
        <w:rPr>
          <w:rFonts w:asciiTheme="minorHAnsi" w:hAnsiTheme="minorHAnsi" w:cstheme="minorHAnsi"/>
          <w:sz w:val="22"/>
          <w:szCs w:val="22"/>
        </w:rPr>
        <w:t>-         Kompatibilita so spracovaním alarmov z</w:t>
      </w:r>
      <w:r w:rsidR="00950D46">
        <w:rPr>
          <w:rFonts w:asciiTheme="minorHAnsi" w:hAnsiTheme="minorHAnsi" w:cstheme="minorHAnsi"/>
          <w:sz w:val="22"/>
          <w:szCs w:val="22"/>
        </w:rPr>
        <w:t> </w:t>
      </w:r>
      <w:proofErr w:type="spellStart"/>
      <w:r w:rsidRPr="00C528C1">
        <w:rPr>
          <w:rFonts w:asciiTheme="minorHAnsi" w:hAnsiTheme="minorHAnsi" w:cstheme="minorHAnsi"/>
          <w:sz w:val="22"/>
          <w:szCs w:val="22"/>
        </w:rPr>
        <w:t>videoanalýzy</w:t>
      </w:r>
      <w:proofErr w:type="spellEnd"/>
      <w:r w:rsidR="00950D46">
        <w:rPr>
          <w:rFonts w:asciiTheme="minorHAnsi" w:hAnsiTheme="minorHAnsi" w:cstheme="minorHAnsi"/>
          <w:sz w:val="22"/>
          <w:szCs w:val="22"/>
        </w:rPr>
        <w:t xml:space="preserve"> v kamerách </w:t>
      </w:r>
      <w:r w:rsidRPr="00C528C1">
        <w:rPr>
          <w:rFonts w:asciiTheme="minorHAnsi" w:hAnsiTheme="minorHAnsi" w:cstheme="minorHAnsi"/>
          <w:sz w:val="22"/>
          <w:szCs w:val="22"/>
        </w:rPr>
        <w:t xml:space="preserve">a kompatibilitou metadát produkovaných touto analýzou obrazu. Ak bude kamera vykonávať viac úloh súčasne, každá úloha spustí samostatný alarm </w:t>
      </w:r>
      <w:r w:rsidR="00950D46">
        <w:rPr>
          <w:rFonts w:asciiTheme="minorHAnsi" w:hAnsiTheme="minorHAnsi" w:cstheme="minorHAnsi"/>
          <w:sz w:val="22"/>
          <w:szCs w:val="22"/>
        </w:rPr>
        <w:t>na obrazovke ACC klienta</w:t>
      </w:r>
      <w:r w:rsidRPr="00C528C1">
        <w:rPr>
          <w:rFonts w:asciiTheme="minorHAnsi" w:hAnsiTheme="minorHAnsi" w:cstheme="minorHAnsi"/>
          <w:sz w:val="22"/>
          <w:szCs w:val="22"/>
        </w:rPr>
        <w:t>.</w:t>
      </w:r>
    </w:p>
    <w:p w14:paraId="12B9C370" w14:textId="03F05987" w:rsidR="00C528C1" w:rsidRPr="00C528C1" w:rsidRDefault="00C528C1" w:rsidP="00C528C1">
      <w:pPr>
        <w:pStyle w:val="Odsekzoznamu"/>
        <w:ind w:hanging="360"/>
        <w:jc w:val="both"/>
        <w:rPr>
          <w:rFonts w:asciiTheme="minorHAnsi" w:hAnsiTheme="minorHAnsi" w:cstheme="minorHAnsi"/>
          <w:sz w:val="22"/>
          <w:szCs w:val="22"/>
        </w:rPr>
      </w:pPr>
      <w:r w:rsidRPr="00C528C1">
        <w:rPr>
          <w:rFonts w:asciiTheme="minorHAnsi" w:hAnsiTheme="minorHAnsi" w:cstheme="minorHAnsi"/>
          <w:sz w:val="22"/>
          <w:szCs w:val="22"/>
        </w:rPr>
        <w:t>-</w:t>
      </w:r>
      <w:r w:rsidRPr="00C528C1">
        <w:rPr>
          <w:rFonts w:asciiTheme="minorHAnsi" w:hAnsiTheme="minorHAnsi" w:cstheme="minorHAnsi"/>
          <w:sz w:val="22"/>
          <w:szCs w:val="22"/>
        </w:rPr>
        <w:tab/>
      </w:r>
      <w:r w:rsidR="00950D46">
        <w:rPr>
          <w:rFonts w:asciiTheme="minorHAnsi" w:hAnsiTheme="minorHAnsi" w:cstheme="minorHAnsi"/>
          <w:sz w:val="22"/>
          <w:szCs w:val="22"/>
        </w:rPr>
        <w:t xml:space="preserve">Video analýza vyhľadávania podľa vzhľadu </w:t>
      </w:r>
      <w:proofErr w:type="spellStart"/>
      <w:r w:rsidR="00950D46">
        <w:rPr>
          <w:rFonts w:asciiTheme="minorHAnsi" w:hAnsiTheme="minorHAnsi" w:cstheme="minorHAnsi"/>
          <w:sz w:val="22"/>
          <w:szCs w:val="22"/>
        </w:rPr>
        <w:t>appearance</w:t>
      </w:r>
      <w:proofErr w:type="spellEnd"/>
      <w:r w:rsidR="00950D46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950D46">
        <w:rPr>
          <w:rFonts w:asciiTheme="minorHAnsi" w:hAnsiTheme="minorHAnsi" w:cstheme="minorHAnsi"/>
          <w:sz w:val="22"/>
          <w:szCs w:val="22"/>
        </w:rPr>
        <w:t>search</w:t>
      </w:r>
      <w:proofErr w:type="spellEnd"/>
    </w:p>
    <w:p w14:paraId="28631D3A" w14:textId="541E7798" w:rsidR="00C528C1" w:rsidRDefault="00C528C1" w:rsidP="00C528C1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C528C1">
        <w:rPr>
          <w:rFonts w:asciiTheme="minorHAnsi" w:hAnsiTheme="minorHAnsi" w:cstheme="minorHAnsi"/>
          <w:sz w:val="22"/>
          <w:szCs w:val="22"/>
        </w:rPr>
        <w:t>Požadované parametre a vlastnosti pri zmene navrhovaných produktov je potrebné pred inštaláciou zariadení protokolárne preveriť na jestvujúcom systéme za účasti poverenej osoby investora / užívateľa.</w:t>
      </w:r>
    </w:p>
    <w:p w14:paraId="72C0BF0A" w14:textId="7055CD70" w:rsidR="008F721C" w:rsidRDefault="008F721C" w:rsidP="00950D4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6D7FDA4" w14:textId="230E5D3F" w:rsidR="00892CCC" w:rsidRDefault="00892CCC" w:rsidP="00892CCC">
      <w:pPr>
        <w:pStyle w:val="Pta"/>
        <w:tabs>
          <w:tab w:val="left" w:pos="708"/>
        </w:tabs>
        <w:contextualSpacing/>
        <w:rPr>
          <w:rFonts w:asciiTheme="minorHAnsi" w:hAnsiTheme="minorHAnsi" w:cs="Arial"/>
          <w:b/>
          <w:sz w:val="22"/>
          <w:szCs w:val="22"/>
          <w:u w:val="single"/>
        </w:rPr>
      </w:pPr>
      <w:r>
        <w:rPr>
          <w:rFonts w:asciiTheme="minorHAnsi" w:hAnsiTheme="minorHAnsi" w:cs="Arial"/>
          <w:b/>
          <w:sz w:val="22"/>
          <w:szCs w:val="22"/>
          <w:u w:val="single"/>
        </w:rPr>
        <w:t>3.2 Parkovisko SO-06:</w:t>
      </w:r>
    </w:p>
    <w:p w14:paraId="072A79DD" w14:textId="2D6339FA" w:rsidR="00892CCC" w:rsidRDefault="00892CCC" w:rsidP="00892CCC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0234F4">
        <w:rPr>
          <w:rFonts w:asciiTheme="minorHAnsi" w:hAnsiTheme="minorHAnsi" w:cstheme="minorHAnsi"/>
          <w:sz w:val="22"/>
          <w:szCs w:val="22"/>
        </w:rPr>
        <w:t>Obvod a plocha parkoviska bude sníman</w:t>
      </w:r>
      <w:r>
        <w:rPr>
          <w:rFonts w:asciiTheme="minorHAnsi" w:hAnsiTheme="minorHAnsi" w:cstheme="minorHAnsi"/>
          <w:sz w:val="22"/>
          <w:szCs w:val="22"/>
        </w:rPr>
        <w:t>á</w:t>
      </w:r>
      <w:r w:rsidRPr="000234F4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6</w:t>
      </w:r>
      <w:r w:rsidRPr="000234F4">
        <w:rPr>
          <w:rFonts w:asciiTheme="minorHAnsi" w:hAnsiTheme="minorHAnsi" w:cstheme="minorHAnsi"/>
          <w:sz w:val="22"/>
          <w:szCs w:val="22"/>
        </w:rPr>
        <w:t xml:space="preserve"> ks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0234F4">
        <w:rPr>
          <w:rFonts w:asciiTheme="minorHAnsi" w:hAnsiTheme="minorHAnsi" w:cstheme="minorHAnsi"/>
          <w:sz w:val="22"/>
          <w:szCs w:val="22"/>
        </w:rPr>
        <w:t xml:space="preserve">kamerami vybavenými s IVA s rozlíšením min </w:t>
      </w:r>
      <w:r>
        <w:rPr>
          <w:rFonts w:asciiTheme="minorHAnsi" w:hAnsiTheme="minorHAnsi" w:cstheme="minorHAnsi"/>
          <w:sz w:val="22"/>
          <w:szCs w:val="22"/>
        </w:rPr>
        <w:t>8</w:t>
      </w:r>
      <w:r w:rsidRPr="000234F4">
        <w:rPr>
          <w:rFonts w:asciiTheme="minorHAnsi" w:hAnsiTheme="minorHAnsi" w:cstheme="minorHAnsi"/>
          <w:sz w:val="22"/>
          <w:szCs w:val="22"/>
        </w:rPr>
        <w:t xml:space="preserve"> Mpx. Kamery budú vyhodnocovať narušenie perimetr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0234F4">
        <w:rPr>
          <w:rFonts w:asciiTheme="minorHAnsi" w:hAnsiTheme="minorHAnsi" w:cstheme="minorHAnsi"/>
          <w:sz w:val="22"/>
          <w:szCs w:val="22"/>
        </w:rPr>
        <w:t xml:space="preserve"> a súčasne vyvolajú alarm na určenej pracovnej stanici.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0234F4">
        <w:rPr>
          <w:rFonts w:asciiTheme="minorHAnsi" w:hAnsiTheme="minorHAnsi" w:cstheme="minorHAnsi"/>
          <w:sz w:val="22"/>
          <w:szCs w:val="22"/>
        </w:rPr>
        <w:t>Pre vstup aj výstup z parkoviska bud</w:t>
      </w:r>
      <w:r>
        <w:rPr>
          <w:rFonts w:asciiTheme="minorHAnsi" w:hAnsiTheme="minorHAnsi" w:cstheme="minorHAnsi"/>
          <w:sz w:val="22"/>
          <w:szCs w:val="22"/>
        </w:rPr>
        <w:t>e</w:t>
      </w:r>
      <w:r w:rsidRPr="000234F4">
        <w:rPr>
          <w:rFonts w:asciiTheme="minorHAnsi" w:hAnsiTheme="minorHAnsi" w:cstheme="minorHAnsi"/>
          <w:sz w:val="22"/>
          <w:szCs w:val="22"/>
        </w:rPr>
        <w:t xml:space="preserve"> použit</w:t>
      </w:r>
      <w:r>
        <w:rPr>
          <w:rFonts w:asciiTheme="minorHAnsi" w:hAnsiTheme="minorHAnsi" w:cstheme="minorHAnsi"/>
          <w:sz w:val="22"/>
          <w:szCs w:val="22"/>
        </w:rPr>
        <w:t>á</w:t>
      </w:r>
      <w:r w:rsidRPr="000234F4">
        <w:rPr>
          <w:rFonts w:asciiTheme="minorHAnsi" w:hAnsiTheme="minorHAnsi" w:cstheme="minorHAnsi"/>
          <w:sz w:val="22"/>
          <w:szCs w:val="22"/>
        </w:rPr>
        <w:t xml:space="preserve"> samostatn</w:t>
      </w:r>
      <w:r>
        <w:rPr>
          <w:rFonts w:asciiTheme="minorHAnsi" w:hAnsiTheme="minorHAnsi" w:cstheme="minorHAnsi"/>
          <w:sz w:val="22"/>
          <w:szCs w:val="22"/>
        </w:rPr>
        <w:t>á</w:t>
      </w:r>
      <w:r w:rsidRPr="000234F4">
        <w:rPr>
          <w:rFonts w:asciiTheme="minorHAnsi" w:hAnsiTheme="minorHAnsi" w:cstheme="minorHAnsi"/>
          <w:sz w:val="22"/>
          <w:szCs w:val="22"/>
        </w:rPr>
        <w:t xml:space="preserve"> kamer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0234F4">
        <w:rPr>
          <w:rFonts w:asciiTheme="minorHAnsi" w:hAnsiTheme="minorHAnsi" w:cstheme="minorHAnsi"/>
          <w:sz w:val="22"/>
          <w:szCs w:val="22"/>
        </w:rPr>
        <w:t xml:space="preserve"> určené pre rozpoznávanie EVČ vozidiel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  <w:r w:rsidRPr="000234F4">
        <w:rPr>
          <w:rFonts w:asciiTheme="minorHAnsi" w:hAnsiTheme="minorHAnsi" w:cstheme="minorHAnsi"/>
          <w:sz w:val="22"/>
          <w:szCs w:val="22"/>
        </w:rPr>
        <w:t xml:space="preserve">Pri poplachu zo systému SKV ( napr. neoprávnená ID karta, príliš dlho otvorená závora, EVČ na </w:t>
      </w:r>
      <w:proofErr w:type="spellStart"/>
      <w:r w:rsidRPr="000234F4">
        <w:rPr>
          <w:rFonts w:asciiTheme="minorHAnsi" w:hAnsiTheme="minorHAnsi" w:cstheme="minorHAnsi"/>
          <w:sz w:val="22"/>
          <w:szCs w:val="22"/>
        </w:rPr>
        <w:t>blackliste</w:t>
      </w:r>
      <w:proofErr w:type="spellEnd"/>
      <w:r w:rsidRPr="000234F4">
        <w:rPr>
          <w:rFonts w:asciiTheme="minorHAnsi" w:hAnsiTheme="minorHAnsi" w:cstheme="minorHAnsi"/>
          <w:sz w:val="22"/>
          <w:szCs w:val="22"/>
        </w:rPr>
        <w:t xml:space="preserve"> a pod... ) bude vyvolaný poplach na určenej pracovnej stanici BVMS/BIS. Všetky kamery budú pripojené do DR</w:t>
      </w:r>
      <w:r>
        <w:rPr>
          <w:rFonts w:asciiTheme="minorHAnsi" w:hAnsiTheme="minorHAnsi" w:cstheme="minorHAnsi"/>
          <w:sz w:val="22"/>
          <w:szCs w:val="22"/>
        </w:rPr>
        <w:t>16.</w:t>
      </w:r>
      <w:r w:rsidR="00DA3A97">
        <w:rPr>
          <w:rFonts w:asciiTheme="minorHAnsi" w:hAnsiTheme="minorHAnsi" w:cstheme="minorHAnsi"/>
          <w:sz w:val="22"/>
          <w:szCs w:val="22"/>
        </w:rPr>
        <w:t xml:space="preserve"> Definitívne umiestnenie kamier sa určí na základe kamerových skúšok.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94BA7A4" w14:textId="77777777" w:rsidR="007B451A" w:rsidRDefault="007B451A" w:rsidP="00E62EF5">
      <w:pPr>
        <w:contextualSpacing/>
        <w:rPr>
          <w:rFonts w:ascii="Calibri" w:hAnsi="Calibri" w:cs="Calibri"/>
          <w:sz w:val="22"/>
          <w:szCs w:val="22"/>
        </w:rPr>
      </w:pPr>
    </w:p>
    <w:p w14:paraId="570EB90B" w14:textId="7D41E28E" w:rsidR="007B451A" w:rsidRDefault="007B451A" w:rsidP="007B451A">
      <w:pPr>
        <w:pStyle w:val="Pta"/>
        <w:tabs>
          <w:tab w:val="left" w:pos="708"/>
        </w:tabs>
        <w:contextualSpacing/>
        <w:rPr>
          <w:rFonts w:asciiTheme="minorHAnsi" w:hAnsiTheme="minorHAnsi" w:cs="Arial"/>
          <w:b/>
          <w:sz w:val="22"/>
          <w:szCs w:val="22"/>
          <w:u w:val="single"/>
        </w:rPr>
      </w:pPr>
      <w:r>
        <w:rPr>
          <w:rFonts w:asciiTheme="minorHAnsi" w:hAnsiTheme="minorHAnsi" w:cs="Arial"/>
          <w:b/>
          <w:sz w:val="22"/>
          <w:szCs w:val="22"/>
          <w:u w:val="single"/>
        </w:rPr>
        <w:t>3.</w:t>
      </w:r>
      <w:r w:rsidR="003D400E">
        <w:rPr>
          <w:rFonts w:asciiTheme="minorHAnsi" w:hAnsiTheme="minorHAnsi" w:cs="Arial"/>
          <w:b/>
          <w:sz w:val="22"/>
          <w:szCs w:val="22"/>
          <w:u w:val="single"/>
        </w:rPr>
        <w:t>3</w:t>
      </w:r>
      <w:r>
        <w:rPr>
          <w:rFonts w:asciiTheme="minorHAnsi" w:hAnsiTheme="minorHAnsi" w:cs="Arial"/>
          <w:b/>
          <w:sz w:val="22"/>
          <w:szCs w:val="22"/>
          <w:u w:val="single"/>
        </w:rPr>
        <w:t xml:space="preserve"> Uloženie </w:t>
      </w:r>
      <w:r w:rsidR="00147530">
        <w:rPr>
          <w:rFonts w:asciiTheme="minorHAnsi" w:hAnsiTheme="minorHAnsi" w:cs="Arial"/>
          <w:b/>
          <w:sz w:val="22"/>
          <w:szCs w:val="22"/>
          <w:u w:val="single"/>
        </w:rPr>
        <w:t xml:space="preserve">FTP </w:t>
      </w:r>
      <w:r>
        <w:rPr>
          <w:rFonts w:asciiTheme="minorHAnsi" w:hAnsiTheme="minorHAnsi" w:cs="Arial"/>
          <w:b/>
          <w:sz w:val="22"/>
          <w:szCs w:val="22"/>
          <w:u w:val="single"/>
        </w:rPr>
        <w:t>káblov v zemi:</w:t>
      </w:r>
    </w:p>
    <w:p w14:paraId="55DCAE02" w14:textId="7E75AFD6" w:rsidR="007B451A" w:rsidRPr="008F03B8" w:rsidRDefault="007B451A" w:rsidP="007B451A">
      <w:pPr>
        <w:pStyle w:val="Pta"/>
        <w:tabs>
          <w:tab w:val="left" w:pos="708"/>
        </w:tabs>
        <w:contextualSpacing/>
        <w:rPr>
          <w:rFonts w:asciiTheme="minorHAnsi" w:hAnsiTheme="minorHAnsi" w:cs="Arial"/>
          <w:sz w:val="22"/>
          <w:szCs w:val="22"/>
        </w:rPr>
      </w:pPr>
      <w:r w:rsidRPr="008F03B8">
        <w:rPr>
          <w:rFonts w:asciiTheme="minorHAnsi" w:hAnsiTheme="minorHAnsi" w:cs="Arial"/>
          <w:color w:val="FF0000"/>
          <w:sz w:val="22"/>
          <w:szCs w:val="22"/>
        </w:rPr>
        <w:t xml:space="preserve">    </w:t>
      </w:r>
      <w:r w:rsidR="00147530">
        <w:rPr>
          <w:rFonts w:asciiTheme="minorHAnsi" w:hAnsiTheme="minorHAnsi" w:cs="Arial"/>
          <w:sz w:val="22"/>
          <w:szCs w:val="22"/>
        </w:rPr>
        <w:t>FTP k</w:t>
      </w:r>
      <w:r w:rsidRPr="00B049F4">
        <w:rPr>
          <w:rFonts w:asciiTheme="minorHAnsi" w:hAnsiTheme="minorHAnsi" w:cs="Arial"/>
          <w:sz w:val="22"/>
          <w:szCs w:val="22"/>
        </w:rPr>
        <w:t>áb</w:t>
      </w:r>
      <w:r>
        <w:rPr>
          <w:rFonts w:asciiTheme="minorHAnsi" w:hAnsiTheme="minorHAnsi" w:cs="Arial"/>
          <w:sz w:val="22"/>
          <w:szCs w:val="22"/>
        </w:rPr>
        <w:t>le</w:t>
      </w:r>
      <w:r w:rsidRPr="00B049F4">
        <w:rPr>
          <w:rFonts w:asciiTheme="minorHAnsi" w:hAnsiTheme="minorHAnsi" w:cs="Arial"/>
          <w:sz w:val="22"/>
          <w:szCs w:val="22"/>
        </w:rPr>
        <w:t xml:space="preserve"> veden</w:t>
      </w:r>
      <w:r>
        <w:rPr>
          <w:rFonts w:asciiTheme="minorHAnsi" w:hAnsiTheme="minorHAnsi" w:cs="Arial"/>
          <w:sz w:val="22"/>
          <w:szCs w:val="22"/>
        </w:rPr>
        <w:t>é</w:t>
      </w:r>
      <w:r w:rsidRPr="00B049F4">
        <w:rPr>
          <w:rFonts w:asciiTheme="minorHAnsi" w:hAnsiTheme="minorHAnsi" w:cs="Arial"/>
          <w:sz w:val="22"/>
          <w:szCs w:val="22"/>
        </w:rPr>
        <w:t xml:space="preserve"> v</w:t>
      </w:r>
      <w:r>
        <w:rPr>
          <w:rFonts w:asciiTheme="minorHAnsi" w:hAnsiTheme="minorHAnsi" w:cs="Arial"/>
          <w:sz w:val="22"/>
          <w:szCs w:val="22"/>
        </w:rPr>
        <w:t> </w:t>
      </w:r>
      <w:r w:rsidRPr="00B049F4">
        <w:rPr>
          <w:rFonts w:asciiTheme="minorHAnsi" w:hAnsiTheme="minorHAnsi" w:cs="Arial"/>
          <w:sz w:val="22"/>
          <w:szCs w:val="22"/>
        </w:rPr>
        <w:t>zemi</w:t>
      </w:r>
      <w:r>
        <w:rPr>
          <w:rFonts w:asciiTheme="minorHAnsi" w:hAnsiTheme="minorHAnsi" w:cs="Arial"/>
          <w:sz w:val="22"/>
          <w:szCs w:val="22"/>
        </w:rPr>
        <w:t xml:space="preserve">, </w:t>
      </w:r>
      <w:r w:rsidRPr="00B049F4">
        <w:rPr>
          <w:rFonts w:asciiTheme="minorHAnsi" w:hAnsiTheme="minorHAnsi" w:cs="Arial"/>
          <w:sz w:val="22"/>
          <w:szCs w:val="22"/>
        </w:rPr>
        <w:t xml:space="preserve">je potrebné uložiť vo výkope šírky  cca 350 mm a hĺbky cca </w:t>
      </w:r>
      <w:r w:rsidR="00147530">
        <w:rPr>
          <w:rFonts w:asciiTheme="minorHAnsi" w:hAnsiTheme="minorHAnsi" w:cs="Arial"/>
          <w:sz w:val="22"/>
          <w:szCs w:val="22"/>
        </w:rPr>
        <w:t>11</w:t>
      </w:r>
      <w:r>
        <w:rPr>
          <w:rFonts w:asciiTheme="minorHAnsi" w:hAnsiTheme="minorHAnsi" w:cs="Arial"/>
          <w:sz w:val="22"/>
          <w:szCs w:val="22"/>
        </w:rPr>
        <w:t>00</w:t>
      </w:r>
      <w:r w:rsidRPr="00B049F4">
        <w:rPr>
          <w:rFonts w:asciiTheme="minorHAnsi" w:hAnsiTheme="minorHAnsi" w:cs="Arial"/>
          <w:sz w:val="22"/>
          <w:szCs w:val="22"/>
        </w:rPr>
        <w:t xml:space="preserve"> mm.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B049F4">
        <w:rPr>
          <w:rFonts w:asciiTheme="minorHAnsi" w:hAnsiTheme="minorHAnsi" w:cs="Arial"/>
          <w:sz w:val="22"/>
          <w:szCs w:val="22"/>
        </w:rPr>
        <w:t xml:space="preserve"> Káb</w:t>
      </w:r>
      <w:r>
        <w:rPr>
          <w:rFonts w:asciiTheme="minorHAnsi" w:hAnsiTheme="minorHAnsi" w:cs="Arial"/>
          <w:sz w:val="22"/>
          <w:szCs w:val="22"/>
        </w:rPr>
        <w:t xml:space="preserve">le </w:t>
      </w:r>
      <w:r w:rsidR="00147530">
        <w:rPr>
          <w:rFonts w:asciiTheme="minorHAnsi" w:hAnsiTheme="minorHAnsi" w:cs="Arial"/>
          <w:sz w:val="22"/>
          <w:szCs w:val="22"/>
        </w:rPr>
        <w:t xml:space="preserve">v chráničke </w:t>
      </w:r>
      <w:r>
        <w:rPr>
          <w:rFonts w:asciiTheme="minorHAnsi" w:hAnsiTheme="minorHAnsi" w:cs="Arial"/>
          <w:sz w:val="22"/>
          <w:szCs w:val="22"/>
        </w:rPr>
        <w:t>s</w:t>
      </w:r>
      <w:r w:rsidRPr="00B049F4">
        <w:rPr>
          <w:rFonts w:asciiTheme="minorHAnsi" w:hAnsiTheme="minorHAnsi" w:cs="Arial"/>
          <w:sz w:val="22"/>
          <w:szCs w:val="22"/>
        </w:rPr>
        <w:t xml:space="preserve">a </w:t>
      </w:r>
      <w:r>
        <w:rPr>
          <w:rFonts w:asciiTheme="minorHAnsi" w:hAnsiTheme="minorHAnsi" w:cs="Arial"/>
          <w:sz w:val="22"/>
          <w:szCs w:val="22"/>
        </w:rPr>
        <w:t xml:space="preserve">uložia </w:t>
      </w:r>
      <w:r w:rsidRPr="00B049F4">
        <w:rPr>
          <w:rFonts w:asciiTheme="minorHAnsi" w:hAnsiTheme="minorHAnsi" w:cs="Arial"/>
          <w:sz w:val="22"/>
          <w:szCs w:val="22"/>
        </w:rPr>
        <w:t xml:space="preserve">v hĺbke min  </w:t>
      </w:r>
      <w:r w:rsidR="00147530">
        <w:rPr>
          <w:rFonts w:asciiTheme="minorHAnsi" w:hAnsiTheme="minorHAnsi" w:cs="Arial"/>
          <w:sz w:val="22"/>
          <w:szCs w:val="22"/>
        </w:rPr>
        <w:t>10</w:t>
      </w:r>
      <w:r>
        <w:rPr>
          <w:rFonts w:asciiTheme="minorHAnsi" w:hAnsiTheme="minorHAnsi" w:cs="Arial"/>
          <w:sz w:val="22"/>
          <w:szCs w:val="22"/>
        </w:rPr>
        <w:t>00</w:t>
      </w:r>
      <w:r w:rsidRPr="00B049F4">
        <w:rPr>
          <w:rFonts w:asciiTheme="minorHAnsi" w:hAnsiTheme="minorHAnsi" w:cs="Arial"/>
          <w:sz w:val="22"/>
          <w:szCs w:val="22"/>
        </w:rPr>
        <w:t xml:space="preserve"> mm do pieskového lôžka o hrúbke min. 80 mm. Následne sa  káb</w:t>
      </w:r>
      <w:r>
        <w:rPr>
          <w:rFonts w:asciiTheme="minorHAnsi" w:hAnsiTheme="minorHAnsi" w:cs="Arial"/>
          <w:sz w:val="22"/>
          <w:szCs w:val="22"/>
        </w:rPr>
        <w:t>le</w:t>
      </w:r>
      <w:r w:rsidRPr="00B049F4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zasypú</w:t>
      </w:r>
      <w:r w:rsidRPr="00B049F4">
        <w:rPr>
          <w:rFonts w:asciiTheme="minorHAnsi" w:hAnsiTheme="minorHAnsi" w:cs="Arial"/>
          <w:sz w:val="22"/>
          <w:szCs w:val="22"/>
        </w:rPr>
        <w:t xml:space="preserve"> rovnako hrubou pieskovou vrstvou.</w:t>
      </w:r>
      <w:r w:rsidR="00CA2987">
        <w:rPr>
          <w:rFonts w:asciiTheme="minorHAnsi" w:hAnsiTheme="minorHAnsi" w:cs="Arial"/>
          <w:sz w:val="22"/>
          <w:szCs w:val="22"/>
        </w:rPr>
        <w:t xml:space="preserve"> Cca 250 mm nad</w:t>
      </w:r>
      <w:r w:rsidRPr="00B049F4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pieskov</w:t>
      </w:r>
      <w:r w:rsidR="00CA2987">
        <w:rPr>
          <w:rFonts w:asciiTheme="minorHAnsi" w:hAnsiTheme="minorHAnsi" w:cs="Arial"/>
          <w:sz w:val="22"/>
          <w:szCs w:val="22"/>
        </w:rPr>
        <w:t>ou</w:t>
      </w:r>
      <w:r>
        <w:rPr>
          <w:rFonts w:asciiTheme="minorHAnsi" w:hAnsiTheme="minorHAnsi" w:cs="Arial"/>
          <w:sz w:val="22"/>
          <w:szCs w:val="22"/>
        </w:rPr>
        <w:t xml:space="preserve"> vrstv</w:t>
      </w:r>
      <w:r w:rsidR="00CA2987">
        <w:rPr>
          <w:rFonts w:asciiTheme="minorHAnsi" w:hAnsiTheme="minorHAnsi" w:cs="Arial"/>
          <w:sz w:val="22"/>
          <w:szCs w:val="22"/>
        </w:rPr>
        <w:t>ou</w:t>
      </w:r>
      <w:r>
        <w:rPr>
          <w:rFonts w:asciiTheme="minorHAnsi" w:hAnsiTheme="minorHAnsi" w:cs="Arial"/>
          <w:sz w:val="22"/>
          <w:szCs w:val="22"/>
        </w:rPr>
        <w:t xml:space="preserve"> sa ulož</w:t>
      </w:r>
      <w:r w:rsidR="00CA2987">
        <w:rPr>
          <w:rFonts w:asciiTheme="minorHAnsi" w:hAnsiTheme="minorHAnsi" w:cs="Arial"/>
          <w:sz w:val="22"/>
          <w:szCs w:val="22"/>
        </w:rPr>
        <w:t>í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CA2987">
        <w:rPr>
          <w:rFonts w:asciiTheme="minorHAnsi" w:hAnsiTheme="minorHAnsi" w:cs="Arial"/>
          <w:sz w:val="22"/>
          <w:szCs w:val="22"/>
        </w:rPr>
        <w:t>výstražná fólia</w:t>
      </w:r>
      <w:r>
        <w:rPr>
          <w:rFonts w:asciiTheme="minorHAnsi" w:hAnsiTheme="minorHAnsi" w:cs="Arial"/>
          <w:sz w:val="22"/>
          <w:szCs w:val="22"/>
        </w:rPr>
        <w:t xml:space="preserve">. </w:t>
      </w:r>
      <w:r w:rsidRPr="00B049F4">
        <w:rPr>
          <w:rFonts w:asciiTheme="minorHAnsi" w:hAnsiTheme="minorHAnsi" w:cs="Arial"/>
          <w:sz w:val="22"/>
          <w:szCs w:val="22"/>
        </w:rPr>
        <w:t>Následne sa výkop zasype výkopovým materiálom. Výkop sa nesmie zasypať popolom alebo podobným materiálom.</w:t>
      </w:r>
      <w:r>
        <w:rPr>
          <w:rFonts w:asciiTheme="minorHAnsi" w:hAnsiTheme="minorHAnsi" w:cs="Arial"/>
          <w:sz w:val="22"/>
          <w:szCs w:val="22"/>
        </w:rPr>
        <w:t xml:space="preserve"> </w:t>
      </w:r>
    </w:p>
    <w:p w14:paraId="0E0C6E8D" w14:textId="6391644E" w:rsidR="007B451A" w:rsidRPr="008F03B8" w:rsidRDefault="007B451A" w:rsidP="007B451A">
      <w:pPr>
        <w:pStyle w:val="Pta"/>
        <w:tabs>
          <w:tab w:val="left" w:pos="708"/>
        </w:tabs>
        <w:contextualSpacing/>
        <w:rPr>
          <w:rFonts w:asciiTheme="minorHAnsi" w:hAnsiTheme="minorHAnsi" w:cs="Arial"/>
          <w:sz w:val="22"/>
          <w:szCs w:val="22"/>
        </w:rPr>
      </w:pPr>
      <w:r w:rsidRPr="008F03B8">
        <w:rPr>
          <w:rFonts w:asciiTheme="minorHAnsi" w:hAnsiTheme="minorHAnsi" w:cs="Arial"/>
          <w:sz w:val="22"/>
          <w:szCs w:val="22"/>
        </w:rPr>
        <w:t xml:space="preserve">     V zmysle STN 73 6006 mus</w:t>
      </w:r>
      <w:r w:rsidR="00147530">
        <w:rPr>
          <w:rFonts w:asciiTheme="minorHAnsi" w:hAnsiTheme="minorHAnsi" w:cs="Arial"/>
          <w:sz w:val="22"/>
          <w:szCs w:val="22"/>
        </w:rPr>
        <w:t>í</w:t>
      </w:r>
      <w:r w:rsidRPr="008F03B8">
        <w:rPr>
          <w:rFonts w:asciiTheme="minorHAnsi" w:hAnsiTheme="minorHAnsi" w:cs="Arial"/>
          <w:sz w:val="22"/>
          <w:szCs w:val="22"/>
        </w:rPr>
        <w:t xml:space="preserve"> byť </w:t>
      </w:r>
      <w:r>
        <w:rPr>
          <w:rFonts w:asciiTheme="minorHAnsi" w:hAnsiTheme="minorHAnsi" w:cs="Arial"/>
          <w:sz w:val="22"/>
          <w:szCs w:val="22"/>
        </w:rPr>
        <w:t>použit</w:t>
      </w:r>
      <w:r w:rsidR="00147530">
        <w:rPr>
          <w:rFonts w:asciiTheme="minorHAnsi" w:hAnsiTheme="minorHAnsi" w:cs="Arial"/>
          <w:sz w:val="22"/>
          <w:szCs w:val="22"/>
        </w:rPr>
        <w:t>á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147530">
        <w:rPr>
          <w:rFonts w:asciiTheme="minorHAnsi" w:hAnsiTheme="minorHAnsi" w:cs="Arial"/>
          <w:sz w:val="22"/>
          <w:szCs w:val="22"/>
        </w:rPr>
        <w:t>výstražná fólia oranžovej</w:t>
      </w:r>
      <w:r w:rsidRPr="008F03B8">
        <w:rPr>
          <w:rFonts w:asciiTheme="minorHAnsi" w:hAnsiTheme="minorHAnsi" w:cs="Arial"/>
          <w:sz w:val="22"/>
          <w:szCs w:val="22"/>
        </w:rPr>
        <w:t xml:space="preserve"> farby. Šírka </w:t>
      </w:r>
      <w:r w:rsidR="00CA2987">
        <w:rPr>
          <w:rFonts w:asciiTheme="minorHAnsi" w:hAnsiTheme="minorHAnsi" w:cs="Arial"/>
          <w:sz w:val="22"/>
          <w:szCs w:val="22"/>
        </w:rPr>
        <w:t>fólie</w:t>
      </w:r>
      <w:r w:rsidRPr="008F03B8">
        <w:rPr>
          <w:rFonts w:asciiTheme="minorHAnsi" w:hAnsiTheme="minorHAnsi" w:cs="Arial"/>
          <w:sz w:val="22"/>
          <w:szCs w:val="22"/>
        </w:rPr>
        <w:t xml:space="preserve"> sa zvolí tak aby presahovala šírku podzemného vedenia, resp. šírku súbežne položeného vedenia najmenej 50 mm na obe strany od vonkajších okrajov podzemného vedenia.</w:t>
      </w:r>
    </w:p>
    <w:p w14:paraId="0DF9D950" w14:textId="5BC1EECF" w:rsidR="007B451A" w:rsidRPr="008F03B8" w:rsidRDefault="007B451A" w:rsidP="007B451A">
      <w:pPr>
        <w:pStyle w:val="Pta"/>
        <w:tabs>
          <w:tab w:val="left" w:pos="708"/>
        </w:tabs>
        <w:contextualSpacing/>
        <w:rPr>
          <w:rFonts w:asciiTheme="minorHAnsi" w:hAnsiTheme="minorHAnsi" w:cs="Arial"/>
          <w:sz w:val="22"/>
          <w:szCs w:val="22"/>
        </w:rPr>
      </w:pPr>
      <w:r w:rsidRPr="008F03B8">
        <w:rPr>
          <w:rFonts w:asciiTheme="minorHAnsi" w:hAnsiTheme="minorHAnsi" w:cs="Arial"/>
          <w:color w:val="FF0000"/>
          <w:sz w:val="22"/>
          <w:szCs w:val="22"/>
        </w:rPr>
        <w:t xml:space="preserve">     </w:t>
      </w:r>
      <w:r w:rsidRPr="008F03B8">
        <w:rPr>
          <w:rFonts w:asciiTheme="minorHAnsi" w:hAnsiTheme="minorHAnsi" w:cs="Arial"/>
          <w:sz w:val="22"/>
          <w:szCs w:val="22"/>
        </w:rPr>
        <w:t>Pri uložení všetkých káblov v zemi je potrebné dodržať minimálne vodorovné a zvislé vzdialenosti od inžinierskych sietí v zmysle STN 73 6005.</w:t>
      </w:r>
    </w:p>
    <w:p w14:paraId="45128D7B" w14:textId="77777777" w:rsidR="007B451A" w:rsidRPr="008F03B8" w:rsidRDefault="007B451A" w:rsidP="007B451A">
      <w:pPr>
        <w:pStyle w:val="Pta"/>
        <w:tabs>
          <w:tab w:val="left" w:pos="708"/>
        </w:tabs>
        <w:contextualSpacing/>
        <w:rPr>
          <w:rFonts w:asciiTheme="minorHAnsi" w:hAnsiTheme="minorHAnsi" w:cs="Arial"/>
          <w:sz w:val="22"/>
          <w:szCs w:val="22"/>
        </w:rPr>
      </w:pPr>
      <w:r w:rsidRPr="008F03B8">
        <w:rPr>
          <w:rFonts w:asciiTheme="minorHAnsi" w:hAnsiTheme="minorHAnsi" w:cs="Arial"/>
          <w:color w:val="FF0000"/>
          <w:sz w:val="22"/>
          <w:szCs w:val="22"/>
        </w:rPr>
        <w:t xml:space="preserve">     </w:t>
      </w:r>
      <w:r w:rsidRPr="008F03B8">
        <w:rPr>
          <w:rFonts w:asciiTheme="minorHAnsi" w:hAnsiTheme="minorHAnsi" w:cs="Arial"/>
          <w:sz w:val="22"/>
          <w:szCs w:val="22"/>
        </w:rPr>
        <w:t>Pred začatím výkopových prác je nutné požiadať príslušných prevádzkovateľov podzemných vedení o presné vytýčenie potrubných a káblových vedení vedených v blízkosti výkopu. Výkopové práce realizovať zásadne ručne za prítomnosti stavebného dozoru alebo zástupcov prevádzkovateľov podzemných vedení.</w:t>
      </w:r>
    </w:p>
    <w:p w14:paraId="6D7DE511" w14:textId="2ED3CAAB" w:rsidR="00251594" w:rsidRDefault="007B451A" w:rsidP="00F315CB">
      <w:pPr>
        <w:pStyle w:val="Pta"/>
        <w:tabs>
          <w:tab w:val="left" w:pos="708"/>
        </w:tabs>
        <w:contextualSpacing/>
        <w:rPr>
          <w:rFonts w:asciiTheme="minorHAnsi" w:hAnsiTheme="minorHAnsi" w:cs="Arial"/>
          <w:sz w:val="22"/>
          <w:szCs w:val="22"/>
        </w:rPr>
      </w:pPr>
      <w:r w:rsidRPr="008F03B8">
        <w:rPr>
          <w:rFonts w:asciiTheme="minorHAnsi" w:hAnsiTheme="minorHAnsi" w:cs="Arial"/>
          <w:color w:val="FF0000"/>
          <w:sz w:val="22"/>
          <w:szCs w:val="22"/>
        </w:rPr>
        <w:t xml:space="preserve">     </w:t>
      </w:r>
      <w:r w:rsidRPr="00933638">
        <w:rPr>
          <w:rFonts w:asciiTheme="minorHAnsi" w:hAnsiTheme="minorHAnsi" w:cs="Arial"/>
          <w:sz w:val="22"/>
          <w:szCs w:val="22"/>
        </w:rPr>
        <w:t xml:space="preserve">Uloženie káblov je navrhované na pozemku vo vlastníctve investora.  </w:t>
      </w:r>
    </w:p>
    <w:p w14:paraId="6E73B9F0" w14:textId="77777777" w:rsidR="00BC7B90" w:rsidRDefault="00BC7B90" w:rsidP="00F315CB">
      <w:pPr>
        <w:pStyle w:val="Pta"/>
        <w:tabs>
          <w:tab w:val="left" w:pos="708"/>
        </w:tabs>
        <w:contextualSpacing/>
        <w:rPr>
          <w:rFonts w:asciiTheme="minorHAnsi" w:hAnsiTheme="minorHAnsi" w:cs="Arial"/>
          <w:sz w:val="22"/>
          <w:szCs w:val="22"/>
        </w:rPr>
      </w:pPr>
    </w:p>
    <w:p w14:paraId="39DC9522" w14:textId="29C2BCDA" w:rsidR="001173A4" w:rsidRDefault="001173A4" w:rsidP="001173A4">
      <w:pPr>
        <w:rPr>
          <w:rFonts w:ascii="Calibri" w:hAnsi="Calibri"/>
          <w:b/>
          <w:sz w:val="22"/>
          <w:szCs w:val="22"/>
          <w:u w:val="single"/>
        </w:rPr>
      </w:pPr>
      <w:r w:rsidRPr="00160C3A">
        <w:rPr>
          <w:rFonts w:asciiTheme="minorHAnsi" w:hAnsiTheme="minorHAnsi"/>
          <w:b/>
          <w:sz w:val="22"/>
          <w:szCs w:val="22"/>
          <w:u w:val="single"/>
        </w:rPr>
        <w:t>3.</w:t>
      </w:r>
      <w:r w:rsidR="003D400E">
        <w:rPr>
          <w:rFonts w:asciiTheme="minorHAnsi" w:hAnsiTheme="minorHAnsi"/>
          <w:b/>
          <w:sz w:val="22"/>
          <w:szCs w:val="22"/>
          <w:u w:val="single"/>
        </w:rPr>
        <w:t>4</w:t>
      </w:r>
      <w:r w:rsidRPr="00160C3A">
        <w:rPr>
          <w:rFonts w:asciiTheme="minorHAnsi" w:hAnsiTheme="minorHAnsi"/>
          <w:b/>
          <w:sz w:val="22"/>
          <w:szCs w:val="22"/>
          <w:u w:val="single"/>
        </w:rPr>
        <w:t xml:space="preserve"> Vyhodnotenie neodstrániteľných nebezpečenstiev a ohrození podľa §4 </w:t>
      </w:r>
      <w:r>
        <w:rPr>
          <w:rFonts w:asciiTheme="minorHAnsi" w:hAnsiTheme="minorHAnsi"/>
          <w:b/>
          <w:sz w:val="22"/>
          <w:szCs w:val="22"/>
          <w:u w:val="single"/>
        </w:rPr>
        <w:t>čl</w:t>
      </w:r>
      <w:r w:rsidRPr="00160C3A">
        <w:rPr>
          <w:rFonts w:asciiTheme="minorHAnsi" w:hAnsiTheme="minorHAnsi"/>
          <w:b/>
          <w:sz w:val="22"/>
          <w:szCs w:val="22"/>
          <w:u w:val="single"/>
        </w:rPr>
        <w:t>.</w:t>
      </w:r>
      <w:r>
        <w:rPr>
          <w:rFonts w:asciiTheme="minorHAnsi" w:hAnsiTheme="minorHAnsi"/>
          <w:b/>
          <w:sz w:val="22"/>
          <w:szCs w:val="22"/>
          <w:u w:val="single"/>
        </w:rPr>
        <w:t>1</w:t>
      </w:r>
      <w:r w:rsidRPr="00160C3A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>
        <w:rPr>
          <w:rFonts w:asciiTheme="minorHAnsi" w:hAnsiTheme="minorHAnsi"/>
          <w:b/>
          <w:sz w:val="22"/>
          <w:szCs w:val="22"/>
          <w:u w:val="single"/>
        </w:rPr>
        <w:t>zákona</w:t>
      </w:r>
      <w:r w:rsidRPr="00160C3A">
        <w:rPr>
          <w:rFonts w:asciiTheme="minorHAnsi" w:hAnsiTheme="minorHAnsi"/>
          <w:b/>
          <w:sz w:val="22"/>
          <w:szCs w:val="22"/>
          <w:u w:val="single"/>
        </w:rPr>
        <w:t xml:space="preserve"> č. </w:t>
      </w:r>
      <w:r>
        <w:rPr>
          <w:rFonts w:asciiTheme="minorHAnsi" w:hAnsiTheme="minorHAnsi"/>
          <w:b/>
          <w:sz w:val="22"/>
          <w:szCs w:val="22"/>
          <w:u w:val="single"/>
        </w:rPr>
        <w:t>124</w:t>
      </w:r>
      <w:r w:rsidRPr="00160C3A">
        <w:rPr>
          <w:rFonts w:asciiTheme="minorHAnsi" w:hAnsiTheme="minorHAnsi"/>
          <w:b/>
          <w:sz w:val="22"/>
          <w:szCs w:val="22"/>
          <w:u w:val="single"/>
        </w:rPr>
        <w:t>/2</w:t>
      </w:r>
      <w:r>
        <w:rPr>
          <w:rFonts w:asciiTheme="minorHAnsi" w:hAnsiTheme="minorHAnsi"/>
          <w:b/>
          <w:sz w:val="22"/>
          <w:szCs w:val="22"/>
          <w:u w:val="single"/>
        </w:rPr>
        <w:t>006</w:t>
      </w:r>
      <w:r w:rsidRPr="00160C3A">
        <w:rPr>
          <w:rFonts w:asciiTheme="minorHAnsi" w:hAnsiTheme="minorHAnsi"/>
          <w:b/>
          <w:sz w:val="22"/>
          <w:szCs w:val="22"/>
          <w:u w:val="single"/>
        </w:rPr>
        <w:t>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3"/>
        <w:gridCol w:w="2241"/>
        <w:gridCol w:w="2481"/>
        <w:gridCol w:w="1909"/>
      </w:tblGrid>
      <w:tr w:rsidR="003E13FF" w:rsidRPr="00283BB1" w14:paraId="4FD3283C" w14:textId="77777777" w:rsidTr="003E13FF">
        <w:tc>
          <w:tcPr>
            <w:tcW w:w="0" w:type="auto"/>
          </w:tcPr>
          <w:p w14:paraId="2089AE31" w14:textId="77777777" w:rsidR="003E13FF" w:rsidRPr="003E13FF" w:rsidRDefault="003E13FF" w:rsidP="00CC1B05">
            <w:pPr>
              <w:ind w:right="567"/>
              <w:rPr>
                <w:rFonts w:asciiTheme="minorHAnsi" w:hAnsiTheme="minorHAnsi"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Faktor pracovného procesu a prostredia</w:t>
            </w:r>
          </w:p>
        </w:tc>
        <w:tc>
          <w:tcPr>
            <w:tcW w:w="2241" w:type="dxa"/>
          </w:tcPr>
          <w:p w14:paraId="5CEC5847" w14:textId="77777777" w:rsidR="003E13FF" w:rsidRPr="003E13FF" w:rsidRDefault="003E13FF" w:rsidP="00CC1B05">
            <w:pPr>
              <w:ind w:right="567"/>
              <w:rPr>
                <w:rFonts w:asciiTheme="minorHAnsi" w:hAnsiTheme="minorHAnsi"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Neodstrániteľné nebezpečenstvo</w:t>
            </w:r>
          </w:p>
        </w:tc>
        <w:tc>
          <w:tcPr>
            <w:tcW w:w="0" w:type="auto"/>
          </w:tcPr>
          <w:p w14:paraId="72038AC2" w14:textId="77777777" w:rsidR="003E13FF" w:rsidRPr="003E13FF" w:rsidRDefault="003E13FF" w:rsidP="00CC1B0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Neodstrániteľné ohrozenie</w:t>
            </w:r>
          </w:p>
        </w:tc>
        <w:tc>
          <w:tcPr>
            <w:tcW w:w="1909" w:type="dxa"/>
          </w:tcPr>
          <w:p w14:paraId="0CEF350F" w14:textId="77777777" w:rsidR="003E13FF" w:rsidRPr="003E13FF" w:rsidRDefault="003E13FF" w:rsidP="00CC1B05">
            <w:pPr>
              <w:rPr>
                <w:rFonts w:asciiTheme="minorHAnsi" w:hAnsiTheme="minorHAnsi"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Návrh ochranných opatrení</w:t>
            </w:r>
          </w:p>
        </w:tc>
      </w:tr>
      <w:tr w:rsidR="003E13FF" w:rsidRPr="00283BB1" w14:paraId="2610B7E7" w14:textId="77777777" w:rsidTr="003E13FF">
        <w:tc>
          <w:tcPr>
            <w:tcW w:w="0" w:type="auto"/>
          </w:tcPr>
          <w:p w14:paraId="72BB70F1" w14:textId="77777777" w:rsidR="003E13FF" w:rsidRPr="003E13FF" w:rsidRDefault="003E13FF" w:rsidP="00CC1B05">
            <w:pPr>
              <w:rPr>
                <w:rFonts w:asciiTheme="minorHAnsi" w:hAnsiTheme="minorHAnsi"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Elektrická energia</w:t>
            </w:r>
          </w:p>
        </w:tc>
        <w:tc>
          <w:tcPr>
            <w:tcW w:w="2241" w:type="dxa"/>
          </w:tcPr>
          <w:p w14:paraId="1BE8C404" w14:textId="77777777" w:rsidR="003E13FF" w:rsidRPr="003E13FF" w:rsidRDefault="003E13FF" w:rsidP="00CC1B05">
            <w:pPr>
              <w:ind w:right="34"/>
              <w:rPr>
                <w:rFonts w:asciiTheme="minorHAnsi" w:hAnsiTheme="minorHAnsi"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Elektrické napätie a prúdy nebezpečné pre zdravie, život a majetok</w:t>
            </w:r>
          </w:p>
        </w:tc>
        <w:tc>
          <w:tcPr>
            <w:tcW w:w="0" w:type="auto"/>
          </w:tcPr>
          <w:p w14:paraId="4BB487AC" w14:textId="77777777" w:rsidR="003E13FF" w:rsidRPr="003E13FF" w:rsidRDefault="003E13FF" w:rsidP="00CC1B05">
            <w:pPr>
              <w:ind w:right="567"/>
              <w:rPr>
                <w:rFonts w:asciiTheme="minorHAnsi" w:hAnsiTheme="minorHAnsi"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Elektrický skrat, vznik požiaru</w:t>
            </w:r>
          </w:p>
        </w:tc>
        <w:tc>
          <w:tcPr>
            <w:tcW w:w="1909" w:type="dxa"/>
          </w:tcPr>
          <w:p w14:paraId="67C5B07E" w14:textId="77777777" w:rsidR="003E13FF" w:rsidRPr="003E13FF" w:rsidRDefault="003E13FF" w:rsidP="00CC1B05">
            <w:pPr>
              <w:ind w:right="567"/>
              <w:rPr>
                <w:rFonts w:asciiTheme="minorHAnsi" w:hAnsiTheme="minorHAnsi"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Bod 1-8</w:t>
            </w:r>
          </w:p>
        </w:tc>
      </w:tr>
      <w:tr w:rsidR="003E13FF" w:rsidRPr="00283BB1" w14:paraId="3C0AFE02" w14:textId="77777777" w:rsidTr="003E13FF">
        <w:tc>
          <w:tcPr>
            <w:tcW w:w="0" w:type="auto"/>
          </w:tcPr>
          <w:p w14:paraId="6A6BE27F" w14:textId="77777777" w:rsidR="003E13FF" w:rsidRPr="003E13FF" w:rsidRDefault="003E13FF" w:rsidP="00CC1B05">
            <w:pPr>
              <w:ind w:right="28"/>
              <w:rPr>
                <w:rFonts w:asciiTheme="minorHAnsi" w:hAnsiTheme="minorHAnsi"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Elektrická energia</w:t>
            </w:r>
          </w:p>
        </w:tc>
        <w:tc>
          <w:tcPr>
            <w:tcW w:w="2241" w:type="dxa"/>
          </w:tcPr>
          <w:p w14:paraId="47DD0A36" w14:textId="77777777" w:rsidR="003E13FF" w:rsidRPr="003E13FF" w:rsidRDefault="003E13FF" w:rsidP="00CC1B0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Elektrické napätie a prúdy nebezpečné pre zdravie, život a majetok</w:t>
            </w:r>
          </w:p>
        </w:tc>
        <w:tc>
          <w:tcPr>
            <w:tcW w:w="0" w:type="auto"/>
          </w:tcPr>
          <w:p w14:paraId="05DD9EED" w14:textId="77777777" w:rsidR="003E13FF" w:rsidRPr="003E13FF" w:rsidRDefault="003E13FF" w:rsidP="00CC1B05">
            <w:pPr>
              <w:rPr>
                <w:rFonts w:asciiTheme="minorHAnsi" w:hAnsiTheme="minorHAnsi"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 xml:space="preserve">Dotyk živej časti v normálnej prevádzke </w:t>
            </w:r>
          </w:p>
        </w:tc>
        <w:tc>
          <w:tcPr>
            <w:tcW w:w="1909" w:type="dxa"/>
          </w:tcPr>
          <w:p w14:paraId="22268D64" w14:textId="77777777" w:rsidR="003E13FF" w:rsidRPr="003E13FF" w:rsidRDefault="003E13FF" w:rsidP="00CC1B05">
            <w:pPr>
              <w:ind w:right="567"/>
              <w:rPr>
                <w:rFonts w:asciiTheme="minorHAnsi" w:hAnsiTheme="minorHAnsi"/>
                <w:b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Bod 1-6, 8</w:t>
            </w:r>
          </w:p>
        </w:tc>
      </w:tr>
      <w:tr w:rsidR="003E13FF" w:rsidRPr="00283BB1" w14:paraId="097CBA3E" w14:textId="77777777" w:rsidTr="003E13FF">
        <w:tc>
          <w:tcPr>
            <w:tcW w:w="0" w:type="auto"/>
          </w:tcPr>
          <w:p w14:paraId="0CBF73E9" w14:textId="77777777" w:rsidR="003E13FF" w:rsidRPr="003E13FF" w:rsidRDefault="003E13FF" w:rsidP="00CC1B05">
            <w:pPr>
              <w:ind w:right="567"/>
              <w:rPr>
                <w:rFonts w:asciiTheme="minorHAnsi" w:hAnsiTheme="minorHAnsi"/>
                <w:b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Elektrická energia</w:t>
            </w:r>
          </w:p>
        </w:tc>
        <w:tc>
          <w:tcPr>
            <w:tcW w:w="2241" w:type="dxa"/>
          </w:tcPr>
          <w:p w14:paraId="27CE7BAD" w14:textId="77777777" w:rsidR="003E13FF" w:rsidRPr="003E13FF" w:rsidRDefault="003E13FF" w:rsidP="00CC1B05">
            <w:pPr>
              <w:ind w:right="567"/>
              <w:rPr>
                <w:rFonts w:asciiTheme="minorHAnsi" w:hAnsiTheme="minorHAnsi"/>
                <w:b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 xml:space="preserve">Elektrické napätie a prúdy nebezpečné pre zdravie, život a </w:t>
            </w:r>
            <w:r w:rsidRPr="003E13FF">
              <w:rPr>
                <w:rFonts w:asciiTheme="minorHAnsi" w:hAnsiTheme="minorHAnsi"/>
                <w:sz w:val="22"/>
                <w:szCs w:val="22"/>
              </w:rPr>
              <w:lastRenderedPageBreak/>
              <w:t>majetok</w:t>
            </w:r>
          </w:p>
        </w:tc>
        <w:tc>
          <w:tcPr>
            <w:tcW w:w="0" w:type="auto"/>
          </w:tcPr>
          <w:p w14:paraId="376B6102" w14:textId="77777777" w:rsidR="003E13FF" w:rsidRPr="003E13FF" w:rsidRDefault="003E13FF" w:rsidP="00CC1B0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lastRenderedPageBreak/>
              <w:t>Dotyk neživej časti poruche</w:t>
            </w:r>
          </w:p>
        </w:tc>
        <w:tc>
          <w:tcPr>
            <w:tcW w:w="1909" w:type="dxa"/>
          </w:tcPr>
          <w:p w14:paraId="2D75564E" w14:textId="77777777" w:rsidR="003E13FF" w:rsidRPr="003E13FF" w:rsidRDefault="003E13FF" w:rsidP="00CC1B05">
            <w:pPr>
              <w:ind w:right="567"/>
              <w:rPr>
                <w:rFonts w:asciiTheme="minorHAnsi" w:hAnsiTheme="minorHAnsi"/>
                <w:b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Bod 1-5, 7, 8</w:t>
            </w:r>
          </w:p>
        </w:tc>
      </w:tr>
    </w:tbl>
    <w:p w14:paraId="11019014" w14:textId="77777777" w:rsidR="003E13FF" w:rsidRPr="003E13FF" w:rsidRDefault="003E13FF" w:rsidP="003E13FF">
      <w:pPr>
        <w:rPr>
          <w:rFonts w:asciiTheme="minorHAnsi" w:hAnsiTheme="minorHAnsi"/>
          <w:sz w:val="22"/>
          <w:szCs w:val="22"/>
        </w:rPr>
      </w:pPr>
      <w:r w:rsidRPr="003E13FF">
        <w:rPr>
          <w:rFonts w:asciiTheme="minorHAnsi" w:hAnsiTheme="minorHAnsi"/>
          <w:sz w:val="22"/>
          <w:szCs w:val="22"/>
        </w:rPr>
        <w:t>Návrh ochranných opatrení:</w:t>
      </w:r>
    </w:p>
    <w:p w14:paraId="0401018C" w14:textId="77777777" w:rsidR="003E13FF" w:rsidRPr="003E13FF" w:rsidRDefault="003E13FF" w:rsidP="003E13FF">
      <w:pPr>
        <w:widowControl w:val="0"/>
        <w:numPr>
          <w:ilvl w:val="0"/>
          <w:numId w:val="21"/>
        </w:numPr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3E13FF">
        <w:rPr>
          <w:rFonts w:asciiTheme="minorHAnsi" w:hAnsiTheme="minorHAnsi"/>
          <w:sz w:val="22"/>
          <w:szCs w:val="22"/>
        </w:rPr>
        <w:t>Poučenie obsluhy podľa § 23 vyhlášky č. 205/2010 Zb. o odbornej spôsobilosti v elektrotechnike.</w:t>
      </w:r>
    </w:p>
    <w:p w14:paraId="35A506C4" w14:textId="77777777" w:rsidR="003E13FF" w:rsidRPr="003E13FF" w:rsidRDefault="003E13FF" w:rsidP="003E13FF">
      <w:pPr>
        <w:widowControl w:val="0"/>
        <w:numPr>
          <w:ilvl w:val="0"/>
          <w:numId w:val="21"/>
        </w:numPr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3E13FF">
        <w:rPr>
          <w:rFonts w:asciiTheme="minorHAnsi" w:hAnsiTheme="minorHAnsi"/>
          <w:sz w:val="22"/>
          <w:szCs w:val="22"/>
        </w:rPr>
        <w:t xml:space="preserve">Používanie osobných ochranných a pracovných pomôcok podľa príslušných predpisov a podľa zoznamu vypracovaného prevádzkovateľom. </w:t>
      </w:r>
    </w:p>
    <w:p w14:paraId="17015BCE" w14:textId="77777777" w:rsidR="003E13FF" w:rsidRPr="003E13FF" w:rsidRDefault="003E13FF" w:rsidP="003E13FF">
      <w:pPr>
        <w:widowControl w:val="0"/>
        <w:numPr>
          <w:ilvl w:val="0"/>
          <w:numId w:val="21"/>
        </w:numPr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3E13FF">
        <w:rPr>
          <w:rFonts w:asciiTheme="minorHAnsi" w:hAnsiTheme="minorHAnsi"/>
          <w:sz w:val="22"/>
          <w:szCs w:val="22"/>
        </w:rPr>
        <w:t>Dodržiavanie zákazu vstupu nepovolaným osobám.</w:t>
      </w:r>
    </w:p>
    <w:p w14:paraId="2A2BB612" w14:textId="77777777" w:rsidR="003E13FF" w:rsidRPr="003E13FF" w:rsidRDefault="003E13FF" w:rsidP="003E13FF">
      <w:pPr>
        <w:widowControl w:val="0"/>
        <w:numPr>
          <w:ilvl w:val="0"/>
          <w:numId w:val="21"/>
        </w:numPr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3E13FF">
        <w:rPr>
          <w:rFonts w:asciiTheme="minorHAnsi" w:hAnsiTheme="minorHAnsi"/>
          <w:sz w:val="22"/>
          <w:szCs w:val="22"/>
        </w:rPr>
        <w:t>Práce na elektrických zariadeniach môžu vykonávať len zamestnanci (fyzické osoby) s predpísanou kvalifikáciou podľa vyhlášky č. 205/2010 Zb.</w:t>
      </w:r>
    </w:p>
    <w:p w14:paraId="69F487E9" w14:textId="77777777" w:rsidR="003E13FF" w:rsidRPr="003E13FF" w:rsidRDefault="003E13FF" w:rsidP="003E13FF">
      <w:pPr>
        <w:widowControl w:val="0"/>
        <w:numPr>
          <w:ilvl w:val="0"/>
          <w:numId w:val="21"/>
        </w:numPr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3E13FF">
        <w:rPr>
          <w:rFonts w:asciiTheme="minorHAnsi" w:hAnsiTheme="minorHAnsi"/>
          <w:sz w:val="22"/>
          <w:szCs w:val="22"/>
        </w:rPr>
        <w:t>Práce s otvoreným ohňom vykonávať len výnimočne na základe povolenia prevádzkovateľa.</w:t>
      </w:r>
    </w:p>
    <w:p w14:paraId="650ED866" w14:textId="77777777" w:rsidR="003E13FF" w:rsidRPr="003E13FF" w:rsidRDefault="003E13FF" w:rsidP="003E13FF">
      <w:pPr>
        <w:widowControl w:val="0"/>
        <w:numPr>
          <w:ilvl w:val="0"/>
          <w:numId w:val="21"/>
        </w:numPr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3E13FF">
        <w:rPr>
          <w:rFonts w:asciiTheme="minorHAnsi" w:hAnsiTheme="minorHAnsi"/>
          <w:sz w:val="22"/>
          <w:szCs w:val="22"/>
        </w:rPr>
        <w:t>Ochrana pred zásahom elektrickým prúdom - základná ochrana v normálnej prevádzke</w:t>
      </w:r>
    </w:p>
    <w:p w14:paraId="0590AA55" w14:textId="77777777" w:rsidR="003E13FF" w:rsidRPr="003E13FF" w:rsidRDefault="003E13FF" w:rsidP="003E13FF">
      <w:pPr>
        <w:widowControl w:val="0"/>
        <w:numPr>
          <w:ilvl w:val="0"/>
          <w:numId w:val="21"/>
        </w:numPr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3E13FF">
        <w:rPr>
          <w:rFonts w:asciiTheme="minorHAnsi" w:hAnsiTheme="minorHAnsi"/>
          <w:sz w:val="22"/>
          <w:szCs w:val="22"/>
        </w:rPr>
        <w:t>Ochrana pred zásahom elektrickým prúdom - ochrana pri poruche</w:t>
      </w:r>
    </w:p>
    <w:p w14:paraId="19E33A3A" w14:textId="77777777" w:rsidR="003E13FF" w:rsidRPr="003E13FF" w:rsidRDefault="003E13FF" w:rsidP="003E13FF">
      <w:pPr>
        <w:widowControl w:val="0"/>
        <w:numPr>
          <w:ilvl w:val="0"/>
          <w:numId w:val="21"/>
        </w:numPr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3E13FF">
        <w:rPr>
          <w:rFonts w:asciiTheme="minorHAnsi" w:hAnsiTheme="minorHAnsi"/>
          <w:sz w:val="22"/>
          <w:szCs w:val="22"/>
        </w:rPr>
        <w:t>Revízie a prehliadky elektrických inštalácií vykonávané osobami s predpísanou elektrotechnickou kvalifikáciou.</w:t>
      </w:r>
    </w:p>
    <w:p w14:paraId="3D3D7127" w14:textId="03E7AF4A" w:rsidR="005D277D" w:rsidRDefault="003E13FF" w:rsidP="00CC1B05">
      <w:pPr>
        <w:widowControl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3E13FF">
        <w:rPr>
          <w:rFonts w:asciiTheme="minorHAnsi" w:hAnsiTheme="minorHAnsi"/>
          <w:sz w:val="22"/>
          <w:szCs w:val="22"/>
        </w:rPr>
        <w:t xml:space="preserve">   Pri správnej montáži elektrickej inštalácie, pri uplatnení a dodržiavaní právnych predpisov, slovenských technických noriem, pokynov na obsluhu a údržbu a ostatných predpisov na zaistenie bezpečnosti a ochrany zdravia pri práci nevzniknú od elektrickej energie neodstrániteľné nebezpečenstvá a neodstrániteľné ohrozenia v zmysle uvedeného zákona.</w:t>
      </w:r>
    </w:p>
    <w:p w14:paraId="792AB3D7" w14:textId="77777777" w:rsidR="00AF6ACC" w:rsidRPr="00CC1B05" w:rsidRDefault="00AF6ACC" w:rsidP="00CC1B05">
      <w:pPr>
        <w:widowControl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64234AA" w14:textId="77777777" w:rsidR="005D277D" w:rsidRPr="00CD441D" w:rsidRDefault="005D277D" w:rsidP="005D277D">
      <w:pPr>
        <w:contextualSpacing/>
        <w:jc w:val="both"/>
        <w:rPr>
          <w:rFonts w:ascii="Calibri" w:hAnsi="Calibri" w:cs="Arial"/>
          <w:b/>
          <w:sz w:val="28"/>
          <w:szCs w:val="28"/>
          <w:u w:val="single"/>
        </w:rPr>
      </w:pPr>
      <w:r>
        <w:rPr>
          <w:rFonts w:ascii="Calibri" w:hAnsi="Calibri" w:cs="Arial"/>
          <w:b/>
          <w:sz w:val="28"/>
          <w:szCs w:val="28"/>
          <w:u w:val="single"/>
        </w:rPr>
        <w:t>4. VPLYV NA ŽIVOTNÉ PROSTREDIE A ODPADY</w:t>
      </w:r>
      <w:r w:rsidRPr="00CD441D">
        <w:rPr>
          <w:rFonts w:ascii="Calibri" w:hAnsi="Calibri" w:cs="Arial"/>
          <w:b/>
          <w:sz w:val="28"/>
          <w:szCs w:val="28"/>
          <w:u w:val="single"/>
        </w:rPr>
        <w:t>:</w:t>
      </w:r>
    </w:p>
    <w:p w14:paraId="64EB5DCF" w14:textId="77777777" w:rsidR="005D277D" w:rsidRDefault="005D277D" w:rsidP="005D277D">
      <w:pPr>
        <w:pStyle w:val="Pta"/>
        <w:tabs>
          <w:tab w:val="left" w:pos="708"/>
        </w:tabs>
        <w:contextualSpacing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         </w:t>
      </w:r>
      <w:r w:rsidRPr="00A51B32">
        <w:rPr>
          <w:rFonts w:asciiTheme="minorHAnsi" w:hAnsiTheme="minorHAnsi" w:cstheme="minorHAnsi"/>
          <w:sz w:val="22"/>
        </w:rPr>
        <w:t>Stavba,  nemá nepriaznivý vplyv na životné prostredie. Pri jej realizácií nedôjde k nepriaznivým vplyvom na okolité prostredie.</w:t>
      </w:r>
    </w:p>
    <w:p w14:paraId="347AB860" w14:textId="77777777" w:rsidR="005D277D" w:rsidRPr="00E42363" w:rsidRDefault="005D277D" w:rsidP="005D277D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  <w:sz w:val="22"/>
          <w:szCs w:val="22"/>
          <w:lang w:eastAsia="sk-SK"/>
        </w:rPr>
      </w:pP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>Výstavba zámeru je spojená so vznikom odpadov. Pri výstavbe navrhovaného zámeru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 </w:t>
      </w: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>je predpoklad vzniku odpadov kategórií O – ostatný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>ch</w:t>
      </w: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>. V priebehu výstavby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 na objekte</w:t>
      </w: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 vzniknú predovšetkým odpady, ktoré patria do skupiny 17 – stavebné odpady a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> </w:t>
      </w: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>odpady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 </w:t>
      </w: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>z demolácií.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 Počas prevádzky daného objektu odpady nebudú vznikať.</w:t>
      </w:r>
    </w:p>
    <w:p w14:paraId="62FFFD1C" w14:textId="77777777" w:rsidR="005D277D" w:rsidRPr="00E42363" w:rsidRDefault="005D277D" w:rsidP="005D277D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  <w:sz w:val="22"/>
          <w:szCs w:val="22"/>
          <w:lang w:eastAsia="sk-SK"/>
        </w:rPr>
      </w:pP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Podľa vyhlášky MŽP SR č. 365/2015 </w:t>
      </w:r>
      <w:proofErr w:type="spellStart"/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>Z.z</w:t>
      </w:r>
      <w:proofErr w:type="spellEnd"/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>., ktorou sa ustanovuje Katalóg odpadov je predpoklad</w:t>
      </w:r>
    </w:p>
    <w:p w14:paraId="119E0AE5" w14:textId="77777777" w:rsidR="005D277D" w:rsidRDefault="005D277D" w:rsidP="005D277D">
      <w:pPr>
        <w:pStyle w:val="Hlavika"/>
        <w:jc w:val="both"/>
        <w:rPr>
          <w:rFonts w:asciiTheme="minorHAnsi" w:eastAsia="TimesNewRomanPSMT" w:hAnsiTheme="minorHAnsi" w:cstheme="minorHAnsi"/>
          <w:sz w:val="22"/>
          <w:szCs w:val="22"/>
          <w:lang w:eastAsia="sk-SK"/>
        </w:rPr>
      </w:pP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>vzniku nasledujúcich druhov odpadov uvedených v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 nasledujúcej</w:t>
      </w: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 tabuľke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>:</w:t>
      </w:r>
    </w:p>
    <w:p w14:paraId="77149FFF" w14:textId="77777777" w:rsidR="005D277D" w:rsidRDefault="005D277D" w:rsidP="005D277D">
      <w:pPr>
        <w:pStyle w:val="Hlavika"/>
        <w:jc w:val="both"/>
      </w:pPr>
    </w:p>
    <w:tbl>
      <w:tblPr>
        <w:tblW w:w="8930" w:type="dxa"/>
        <w:tblInd w:w="17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276"/>
        <w:gridCol w:w="4393"/>
        <w:gridCol w:w="1135"/>
        <w:gridCol w:w="992"/>
        <w:gridCol w:w="1134"/>
      </w:tblGrid>
      <w:tr w:rsidR="00CC1B05" w14:paraId="36EAD464" w14:textId="77777777" w:rsidTr="00CC1B05">
        <w:trPr>
          <w:trHeight w:val="499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4AEB4D" w14:textId="77777777" w:rsidR="00CC1B05" w:rsidRPr="00107471" w:rsidRDefault="00CC1B05" w:rsidP="00CC1B05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107471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>Katalógové</w:t>
            </w:r>
          </w:p>
          <w:p w14:paraId="6E31D7F0" w14:textId="77777777" w:rsidR="00CC1B05" w:rsidRPr="00107471" w:rsidRDefault="00CC1B05" w:rsidP="00CC1B0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107471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>číslo</w:t>
            </w: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3612D8" w14:textId="77777777" w:rsidR="00CC1B05" w:rsidRPr="00107471" w:rsidRDefault="00CC1B05" w:rsidP="00CC1B0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107471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>Názov druhu odpadu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7D974C" w14:textId="77777777" w:rsidR="00CC1B05" w:rsidRPr="00107471" w:rsidRDefault="00CC1B05" w:rsidP="00CC1B0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107471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>Kategória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22C9B" w14:textId="77777777" w:rsidR="00CC1B05" w:rsidRPr="00107471" w:rsidRDefault="00CC1B05" w:rsidP="00CC1B05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107471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>Merná</w:t>
            </w:r>
          </w:p>
          <w:p w14:paraId="1D1602AA" w14:textId="77777777" w:rsidR="00CC1B05" w:rsidRPr="00107471" w:rsidRDefault="00CC1B05" w:rsidP="00CC1B0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107471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>jednotka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70EAC1" w14:textId="77777777" w:rsidR="00CC1B05" w:rsidRPr="00107471" w:rsidRDefault="00CC1B05" w:rsidP="00CC1B0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107471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>Množstvo</w:t>
            </w:r>
          </w:p>
        </w:tc>
      </w:tr>
      <w:tr w:rsidR="00CC1B05" w14:paraId="34D5AB9F" w14:textId="77777777" w:rsidTr="00CC1B05">
        <w:trPr>
          <w:trHeight w:val="214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E2D7EB" w14:textId="77777777" w:rsidR="00CC1B05" w:rsidRPr="00107471" w:rsidRDefault="00CC1B05" w:rsidP="00CC1B05">
            <w:pPr>
              <w:overflowPunct w:val="0"/>
              <w:autoSpaceDE w:val="0"/>
              <w:autoSpaceDN w:val="0"/>
              <w:adjustRightInd w:val="0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107471">
              <w:rPr>
                <w:rFonts w:asciiTheme="minorHAnsi" w:hAnsiTheme="minorHAnsi"/>
                <w:color w:val="000000"/>
                <w:sz w:val="22"/>
                <w:szCs w:val="22"/>
              </w:rPr>
              <w:t>17 06 04</w:t>
            </w: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82392C" w14:textId="77777777" w:rsidR="00CC1B05" w:rsidRPr="00107471" w:rsidRDefault="00CC1B05" w:rsidP="00CC1B05">
            <w:pPr>
              <w:overflowPunct w:val="0"/>
              <w:autoSpaceDE w:val="0"/>
              <w:autoSpaceDN w:val="0"/>
              <w:adjustRightInd w:val="0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107471">
              <w:rPr>
                <w:rFonts w:asciiTheme="minorHAnsi" w:hAnsiTheme="minorHAnsi"/>
                <w:color w:val="000000"/>
                <w:sz w:val="22"/>
                <w:szCs w:val="22"/>
              </w:rPr>
              <w:t>Izolačné materiály iné ako uvedené v 17 06 01 a 17 06 03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D82EEB" w14:textId="77777777" w:rsidR="00CC1B05" w:rsidRPr="00107471" w:rsidRDefault="00CC1B05" w:rsidP="00CC1B0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107471">
              <w:rPr>
                <w:rFonts w:asciiTheme="minorHAnsi" w:hAnsiTheme="minorHAnsi"/>
                <w:color w:val="000000"/>
                <w:sz w:val="22"/>
                <w:szCs w:val="22"/>
              </w:rPr>
              <w:t>O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8CB05C" w14:textId="77777777" w:rsidR="00CC1B05" w:rsidRPr="00107471" w:rsidRDefault="00CC1B05" w:rsidP="00CC1B0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107471">
              <w:rPr>
                <w:rFonts w:asciiTheme="minorHAnsi" w:hAnsiTheme="minorHAnsi"/>
                <w:color w:val="000000"/>
                <w:sz w:val="22"/>
                <w:szCs w:val="22"/>
              </w:rPr>
              <w:t>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567BBB" w14:textId="1AD092E3" w:rsidR="00CC1B05" w:rsidRPr="00107471" w:rsidRDefault="00CC1B05" w:rsidP="006F388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0,</w:t>
            </w:r>
            <w:r w:rsidR="00B518CD">
              <w:rPr>
                <w:rFonts w:asciiTheme="minorHAnsi" w:hAnsiTheme="minorHAnsi"/>
                <w:color w:val="000000"/>
                <w:sz w:val="22"/>
                <w:szCs w:val="22"/>
              </w:rPr>
              <w:t>010</w:t>
            </w:r>
          </w:p>
        </w:tc>
      </w:tr>
      <w:tr w:rsidR="00CC1B05" w14:paraId="67C1D51F" w14:textId="77777777" w:rsidTr="00CC1B05">
        <w:trPr>
          <w:trHeight w:val="214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5C1D1" w14:textId="77777777" w:rsidR="00CC1B05" w:rsidRPr="00107471" w:rsidRDefault="00CC1B05" w:rsidP="00CC1B05">
            <w:pPr>
              <w:overflowPunct w:val="0"/>
              <w:autoSpaceDE w:val="0"/>
              <w:autoSpaceDN w:val="0"/>
              <w:adjustRightInd w:val="0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17 04 11</w:t>
            </w: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9143E" w14:textId="77777777" w:rsidR="00CC1B05" w:rsidRPr="00107471" w:rsidRDefault="00CC1B05" w:rsidP="00CC1B05">
            <w:pPr>
              <w:overflowPunct w:val="0"/>
              <w:autoSpaceDE w:val="0"/>
              <w:autoSpaceDN w:val="0"/>
              <w:adjustRightInd w:val="0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Káble iné ako uvedené v 17 04 10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A5389" w14:textId="77777777" w:rsidR="00CC1B05" w:rsidRPr="00107471" w:rsidRDefault="00CC1B05" w:rsidP="00CC1B0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O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36D68" w14:textId="77777777" w:rsidR="00CC1B05" w:rsidRPr="00107471" w:rsidRDefault="00CC1B05" w:rsidP="00CC1B0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9294A" w14:textId="62FA4801" w:rsidR="00CC1B05" w:rsidRDefault="00CC1B05" w:rsidP="006F388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0,</w:t>
            </w:r>
            <w:r w:rsidR="00B518CD">
              <w:rPr>
                <w:rFonts w:asciiTheme="minorHAnsi" w:hAnsiTheme="minorHAnsi"/>
                <w:color w:val="000000"/>
                <w:sz w:val="22"/>
                <w:szCs w:val="22"/>
              </w:rPr>
              <w:t>005</w:t>
            </w:r>
          </w:p>
        </w:tc>
      </w:tr>
    </w:tbl>
    <w:p w14:paraId="796ED41E" w14:textId="77777777" w:rsidR="007B451A" w:rsidRPr="00395A04" w:rsidRDefault="007B451A" w:rsidP="007B451A">
      <w:pPr>
        <w:autoSpaceDE w:val="0"/>
        <w:autoSpaceDN w:val="0"/>
        <w:adjustRightInd w:val="0"/>
        <w:rPr>
          <w:rFonts w:ascii="Calibri" w:hAnsi="Calibri" w:cs="Arial"/>
          <w:sz w:val="22"/>
          <w:szCs w:val="22"/>
        </w:rPr>
      </w:pP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Nazhromaždené odpady sa odvezú na 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riadenú </w:t>
      </w: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>skládku  za účelom zhodnotenia resp. zneškodnenia do zariadenia nato určenom.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 </w:t>
      </w: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>Výkopová zemina bude podľa možnosti využitá pri stavbe zámeru, resp. na terénne úpravy,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 </w:t>
      </w: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>spätné zásypy.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  </w:t>
      </w: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>Konkrétny spôsob nakladania a množstvá produkovaných odpadov počas výstavby budú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 zd</w:t>
      </w: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>okumentované pri kolaudačnom konaní na základe vedenej evidencie pôvodcu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>.</w:t>
      </w:r>
    </w:p>
    <w:p w14:paraId="543FC6AA" w14:textId="406E585C" w:rsidR="004A70BC" w:rsidRPr="00DA2047" w:rsidRDefault="00B453C0" w:rsidP="00DA2047">
      <w:pPr>
        <w:pStyle w:val="Pta"/>
        <w:tabs>
          <w:tab w:val="left" w:pos="708"/>
        </w:tabs>
        <w:contextualSpacing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</w:t>
      </w:r>
      <w:r w:rsidR="003D3A96">
        <w:rPr>
          <w:rFonts w:asciiTheme="minorHAnsi" w:hAnsiTheme="minorHAnsi" w:cs="Arial"/>
          <w:sz w:val="22"/>
          <w:szCs w:val="22"/>
        </w:rPr>
        <w:t xml:space="preserve">       </w:t>
      </w:r>
      <w:r w:rsidR="00DF0E72">
        <w:rPr>
          <w:rFonts w:asciiTheme="minorHAnsi" w:hAnsiTheme="minorHAnsi" w:cs="Arial"/>
          <w:sz w:val="22"/>
          <w:szCs w:val="22"/>
        </w:rPr>
        <w:t xml:space="preserve">     </w:t>
      </w:r>
      <w:r w:rsidR="00C32116">
        <w:rPr>
          <w:rFonts w:asciiTheme="minorHAnsi" w:hAnsiTheme="minorHAnsi" w:cs="Arial"/>
          <w:sz w:val="22"/>
          <w:szCs w:val="22"/>
        </w:rPr>
        <w:t xml:space="preserve"> </w:t>
      </w:r>
    </w:p>
    <w:p w14:paraId="2DB557A1" w14:textId="77777777" w:rsidR="00DA2047" w:rsidRPr="00CD441D" w:rsidRDefault="005D277D" w:rsidP="005614F0">
      <w:pPr>
        <w:contextualSpacing/>
        <w:jc w:val="both"/>
        <w:rPr>
          <w:rFonts w:ascii="Calibri" w:hAnsi="Calibri" w:cs="Arial"/>
          <w:b/>
          <w:sz w:val="28"/>
          <w:szCs w:val="28"/>
          <w:u w:val="single"/>
        </w:rPr>
      </w:pPr>
      <w:r>
        <w:rPr>
          <w:rFonts w:ascii="Calibri" w:hAnsi="Calibri" w:cs="Arial"/>
          <w:b/>
          <w:sz w:val="28"/>
          <w:szCs w:val="28"/>
          <w:u w:val="single"/>
        </w:rPr>
        <w:t>5</w:t>
      </w:r>
      <w:r w:rsidR="00994790">
        <w:rPr>
          <w:rFonts w:ascii="Calibri" w:hAnsi="Calibri" w:cs="Arial"/>
          <w:b/>
          <w:sz w:val="28"/>
          <w:szCs w:val="28"/>
          <w:u w:val="single"/>
        </w:rPr>
        <w:t>.</w:t>
      </w:r>
      <w:r w:rsidR="00DA2047">
        <w:rPr>
          <w:rFonts w:ascii="Calibri" w:hAnsi="Calibri" w:cs="Arial"/>
          <w:b/>
          <w:sz w:val="28"/>
          <w:szCs w:val="28"/>
          <w:u w:val="single"/>
        </w:rPr>
        <w:t> ZÁVEREČNÉ USTANOVENIA</w:t>
      </w:r>
      <w:r w:rsidR="002217E3" w:rsidRPr="00CD441D">
        <w:rPr>
          <w:rFonts w:ascii="Calibri" w:hAnsi="Calibri" w:cs="Arial"/>
          <w:b/>
          <w:sz w:val="28"/>
          <w:szCs w:val="28"/>
          <w:u w:val="single"/>
        </w:rPr>
        <w:t>:</w:t>
      </w:r>
    </w:p>
    <w:p w14:paraId="5F33A2BC" w14:textId="77777777" w:rsidR="001173A4" w:rsidRDefault="001173A4" w:rsidP="001173A4">
      <w:pPr>
        <w:pStyle w:val="Pokraovaniezoznamu4"/>
        <w:spacing w:after="0"/>
        <w:ind w:left="0"/>
        <w:contextualSpacing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</w:t>
      </w:r>
      <w:r w:rsidRPr="00DA2047">
        <w:rPr>
          <w:rFonts w:ascii="Calibri" w:hAnsi="Calibri" w:cs="Arial"/>
          <w:sz w:val="22"/>
          <w:szCs w:val="22"/>
        </w:rPr>
        <w:t>Pri montážnych prácach je potrebné dodržiavať bezpečnostné predpisy a nariadenia o ochrane zdravia a bezpečnosti pracujúcich osôb v zmysle platných predpisov. Montáž a údržbu elektrických zariadení môže vykonávať len oprávnený subjekt, ktorý vlastní oprávneni</w:t>
      </w:r>
      <w:r>
        <w:rPr>
          <w:rFonts w:ascii="Calibri" w:hAnsi="Calibri" w:cs="Arial"/>
          <w:sz w:val="22"/>
          <w:szCs w:val="22"/>
        </w:rPr>
        <w:t xml:space="preserve">e </w:t>
      </w:r>
      <w:r w:rsidRPr="00DA2047">
        <w:rPr>
          <w:rFonts w:ascii="Calibri" w:hAnsi="Calibri" w:cs="Arial"/>
          <w:sz w:val="22"/>
          <w:szCs w:val="22"/>
        </w:rPr>
        <w:t xml:space="preserve"> v zmysle Vyhlášky MPSVaR SR č.508/2009 </w:t>
      </w:r>
      <w:proofErr w:type="spellStart"/>
      <w:r w:rsidRPr="00DA2047">
        <w:rPr>
          <w:rFonts w:ascii="Calibri" w:hAnsi="Calibri" w:cs="Arial"/>
          <w:sz w:val="22"/>
          <w:szCs w:val="22"/>
        </w:rPr>
        <w:t>Z.z</w:t>
      </w:r>
      <w:proofErr w:type="spellEnd"/>
      <w:r w:rsidRPr="00DA2047">
        <w:rPr>
          <w:rFonts w:ascii="Calibri" w:hAnsi="Calibri" w:cs="Arial"/>
          <w:sz w:val="22"/>
          <w:szCs w:val="22"/>
        </w:rPr>
        <w:t xml:space="preserve">. V zmysle zákona NR SR č.124/2006 </w:t>
      </w:r>
      <w:proofErr w:type="spellStart"/>
      <w:r w:rsidRPr="00DA2047">
        <w:rPr>
          <w:rFonts w:ascii="Calibri" w:hAnsi="Calibri" w:cs="Arial"/>
          <w:sz w:val="22"/>
          <w:szCs w:val="22"/>
        </w:rPr>
        <w:t>Z.z</w:t>
      </w:r>
      <w:proofErr w:type="spellEnd"/>
      <w:r w:rsidRPr="00DA2047">
        <w:rPr>
          <w:rFonts w:ascii="Calibri" w:hAnsi="Calibri" w:cs="Arial"/>
          <w:sz w:val="22"/>
          <w:szCs w:val="22"/>
        </w:rPr>
        <w:t xml:space="preserve">., vyhlášky MPSVaR SR č.508/2009 a STN 33 1500 je povinnosťou </w:t>
      </w:r>
    </w:p>
    <w:p w14:paraId="5AF6FFAE" w14:textId="77777777" w:rsidR="001173A4" w:rsidRPr="00DA2047" w:rsidRDefault="001173A4" w:rsidP="001173A4">
      <w:pPr>
        <w:pStyle w:val="Pokraovaniezoznamu4"/>
        <w:spacing w:after="0"/>
        <w:ind w:left="0"/>
        <w:contextualSpacing/>
        <w:rPr>
          <w:rFonts w:ascii="Calibri" w:hAnsi="Calibri" w:cs="Arial"/>
          <w:sz w:val="22"/>
          <w:szCs w:val="22"/>
        </w:rPr>
      </w:pPr>
      <w:r w:rsidRPr="00DA2047">
        <w:rPr>
          <w:rFonts w:ascii="Calibri" w:hAnsi="Calibri" w:cs="Arial"/>
          <w:sz w:val="22"/>
          <w:szCs w:val="22"/>
        </w:rPr>
        <w:t>vykonávať na elektrických zariadeniach pravidelné kontroly za účelom zaistenia bezpečnosti a ochrany zdravia pri práci.</w:t>
      </w:r>
    </w:p>
    <w:p w14:paraId="50BB99F1" w14:textId="77777777" w:rsidR="001173A4" w:rsidRPr="00DA2047" w:rsidRDefault="001173A4" w:rsidP="001173A4">
      <w:pPr>
        <w:pStyle w:val="Pokraovaniezoznamu4"/>
        <w:spacing w:after="0"/>
        <w:ind w:left="0"/>
        <w:contextualSpacing/>
        <w:rPr>
          <w:rFonts w:ascii="Calibri" w:hAnsi="Calibri" w:cs="Arial"/>
          <w:sz w:val="22"/>
          <w:szCs w:val="22"/>
        </w:rPr>
      </w:pPr>
      <w:r w:rsidRPr="00DA2047">
        <w:rPr>
          <w:rFonts w:ascii="Calibri" w:hAnsi="Calibri" w:cs="Arial"/>
          <w:sz w:val="22"/>
          <w:szCs w:val="22"/>
        </w:rPr>
        <w:t xml:space="preserve"> Po montáži pred uvedením elektrického zariadenia do prevádzky musí byť vykonaná prvá odborná prehliadka a odborná skúška (východisková revízia). Výstupom východiskovej revízie je písomný doklad – správa o prvej odbornej prehliadke a odbornej skúške. Elektrické zariadenie sa smie uviesť do prevádzky iba v prípade kladnej východiskovej revízie.</w:t>
      </w:r>
    </w:p>
    <w:p w14:paraId="480D8353" w14:textId="77777777" w:rsidR="001173A4" w:rsidRDefault="001173A4" w:rsidP="001173A4">
      <w:pPr>
        <w:pStyle w:val="Pokraovaniezoznamu4"/>
        <w:spacing w:after="0"/>
        <w:ind w:left="0"/>
        <w:contextualSpacing/>
        <w:rPr>
          <w:rFonts w:ascii="Calibri" w:hAnsi="Calibri" w:cs="Arial"/>
          <w:sz w:val="22"/>
          <w:szCs w:val="22"/>
        </w:rPr>
      </w:pPr>
      <w:r w:rsidRPr="00DA2047">
        <w:rPr>
          <w:rFonts w:ascii="Calibri" w:hAnsi="Calibri" w:cs="Arial"/>
          <w:sz w:val="22"/>
          <w:szCs w:val="22"/>
        </w:rPr>
        <w:t>Na prevádzkovaných elektrických zariadeniach sa musí pravidelne vykonávať pravidelná odborná prehliadka a odborná skúška (periodická revízia) a to v predpísaných lehotách počas celej životnosti elektrického zaria</w:t>
      </w:r>
      <w:r>
        <w:rPr>
          <w:rFonts w:ascii="Calibri" w:hAnsi="Calibri" w:cs="Arial"/>
          <w:sz w:val="22"/>
          <w:szCs w:val="22"/>
        </w:rPr>
        <w:t xml:space="preserve">denia. Po vykonaní </w:t>
      </w:r>
      <w:r w:rsidRPr="00DA2047">
        <w:rPr>
          <w:rFonts w:ascii="Calibri" w:hAnsi="Calibri" w:cs="Arial"/>
          <w:sz w:val="22"/>
          <w:szCs w:val="22"/>
        </w:rPr>
        <w:t xml:space="preserve"> revízie vypracuje elektrotechnik špecialist</w:t>
      </w:r>
      <w:r>
        <w:rPr>
          <w:rFonts w:ascii="Calibri" w:hAnsi="Calibri" w:cs="Arial"/>
          <w:sz w:val="22"/>
          <w:szCs w:val="22"/>
        </w:rPr>
        <w:t>a správu o</w:t>
      </w:r>
      <w:r w:rsidRPr="00DA2047">
        <w:rPr>
          <w:rFonts w:ascii="Calibri" w:hAnsi="Calibri" w:cs="Arial"/>
          <w:sz w:val="22"/>
          <w:szCs w:val="22"/>
        </w:rPr>
        <w:t xml:space="preserve"> odbornej prehliadke a odbornej skúške. Lehoty vykonávania periodických </w:t>
      </w:r>
      <w:proofErr w:type="spellStart"/>
      <w:r w:rsidRPr="00DA2047">
        <w:rPr>
          <w:rFonts w:ascii="Calibri" w:hAnsi="Calibri" w:cs="Arial"/>
          <w:sz w:val="22"/>
          <w:szCs w:val="22"/>
        </w:rPr>
        <w:t>revizií</w:t>
      </w:r>
      <w:proofErr w:type="spellEnd"/>
      <w:r w:rsidRPr="00DA2047">
        <w:rPr>
          <w:rFonts w:ascii="Calibri" w:hAnsi="Calibri" w:cs="Arial"/>
          <w:sz w:val="22"/>
          <w:szCs w:val="22"/>
        </w:rPr>
        <w:t xml:space="preserve"> sa musia dodržať podľa vyhlášky MPSVaR SR č.508/2009 </w:t>
      </w:r>
      <w:proofErr w:type="spellStart"/>
      <w:r w:rsidRPr="00DA2047">
        <w:rPr>
          <w:rFonts w:ascii="Calibri" w:hAnsi="Calibri" w:cs="Arial"/>
          <w:sz w:val="22"/>
          <w:szCs w:val="22"/>
        </w:rPr>
        <w:t>Z.z</w:t>
      </w:r>
      <w:proofErr w:type="spellEnd"/>
      <w:r w:rsidRPr="00DA2047">
        <w:rPr>
          <w:rFonts w:ascii="Calibri" w:hAnsi="Calibri" w:cs="Arial"/>
          <w:sz w:val="22"/>
          <w:szCs w:val="22"/>
        </w:rPr>
        <w:t xml:space="preserve">. a STN 33 1500 tieto musí zabezpečiť prevádzkovateľ zariadenia. </w:t>
      </w:r>
    </w:p>
    <w:p w14:paraId="4973D9A6" w14:textId="77777777" w:rsidR="001173A4" w:rsidRPr="00366002" w:rsidRDefault="001173A4" w:rsidP="001173A4">
      <w:pPr>
        <w:pStyle w:val="Pokraovaniezoznamu4"/>
        <w:spacing w:after="0"/>
        <w:ind w:left="0"/>
        <w:contextualSpacing/>
        <w:jc w:val="both"/>
        <w:rPr>
          <w:rFonts w:ascii="Calibri" w:hAnsi="Calibri" w:cs="Arial"/>
          <w:sz w:val="22"/>
          <w:szCs w:val="22"/>
        </w:rPr>
      </w:pPr>
      <w:r w:rsidRPr="00366002">
        <w:rPr>
          <w:rFonts w:ascii="Calibri" w:hAnsi="Calibri" w:cs="Arial"/>
          <w:sz w:val="22"/>
          <w:szCs w:val="22"/>
        </w:rPr>
        <w:lastRenderedPageBreak/>
        <w:t>Pracovníci dodávateľa musia byť oboznámení s bez</w:t>
      </w:r>
      <w:r>
        <w:rPr>
          <w:rFonts w:ascii="Calibri" w:hAnsi="Calibri" w:cs="Arial"/>
          <w:sz w:val="22"/>
          <w:szCs w:val="22"/>
        </w:rPr>
        <w:t>pečnostnými  predpismi</w:t>
      </w:r>
      <w:r w:rsidRPr="00366002">
        <w:rPr>
          <w:rFonts w:ascii="Calibri" w:hAnsi="Calibri" w:cs="Arial"/>
          <w:sz w:val="22"/>
          <w:szCs w:val="22"/>
        </w:rPr>
        <w:t xml:space="preserve"> na stavbe.</w:t>
      </w:r>
    </w:p>
    <w:p w14:paraId="7C718E9E" w14:textId="77777777" w:rsidR="001173A4" w:rsidRPr="00366002" w:rsidRDefault="001173A4" w:rsidP="001173A4">
      <w:pPr>
        <w:pStyle w:val="Pokraovaniezoznamu4"/>
        <w:spacing w:after="0"/>
        <w:ind w:left="0"/>
        <w:contextualSpacing/>
        <w:jc w:val="both"/>
        <w:rPr>
          <w:rFonts w:ascii="Calibri" w:hAnsi="Calibri" w:cs="Arial"/>
          <w:sz w:val="22"/>
          <w:szCs w:val="22"/>
        </w:rPr>
      </w:pPr>
      <w:r w:rsidRPr="00366002">
        <w:rPr>
          <w:rFonts w:ascii="Calibri" w:hAnsi="Calibri" w:cs="Arial"/>
          <w:sz w:val="22"/>
          <w:szCs w:val="22"/>
        </w:rPr>
        <w:t xml:space="preserve">Montážne práce je potrebné prevádzať tak, aby počas realizácie stavby nebolo zhoršené životné prostredie. </w:t>
      </w:r>
    </w:p>
    <w:p w14:paraId="2B793105" w14:textId="77777777" w:rsidR="001173A4" w:rsidRPr="00366002" w:rsidRDefault="001173A4" w:rsidP="001173A4">
      <w:pPr>
        <w:pStyle w:val="Pokraovaniezoznamu4"/>
        <w:spacing w:after="0"/>
        <w:ind w:left="0"/>
        <w:contextualSpacing/>
        <w:jc w:val="both"/>
        <w:rPr>
          <w:rFonts w:ascii="Calibri" w:hAnsi="Calibri" w:cs="Arial"/>
          <w:sz w:val="22"/>
          <w:szCs w:val="22"/>
        </w:rPr>
      </w:pPr>
      <w:r w:rsidRPr="00366002">
        <w:rPr>
          <w:rFonts w:ascii="Calibri" w:hAnsi="Calibri" w:cs="Arial"/>
          <w:sz w:val="22"/>
          <w:szCs w:val="22"/>
        </w:rPr>
        <w:t>Všetky odpady, ktoré ostanú po stavbe uskladňovať len na miesta</w:t>
      </w:r>
      <w:r>
        <w:rPr>
          <w:rFonts w:ascii="Calibri" w:hAnsi="Calibri" w:cs="Arial"/>
          <w:sz w:val="22"/>
          <w:szCs w:val="22"/>
        </w:rPr>
        <w:t xml:space="preserve">ch na to určených. </w:t>
      </w:r>
    </w:p>
    <w:p w14:paraId="635A5CC3" w14:textId="77777777" w:rsidR="001173A4" w:rsidRPr="00366002" w:rsidRDefault="001173A4" w:rsidP="001173A4">
      <w:pPr>
        <w:pStyle w:val="Zarkazkladnhotextu"/>
        <w:spacing w:after="0"/>
        <w:ind w:left="0"/>
        <w:contextualSpacing/>
        <w:rPr>
          <w:rFonts w:ascii="Calibri" w:hAnsi="Calibri" w:cs="Arial"/>
          <w:sz w:val="22"/>
          <w:szCs w:val="22"/>
        </w:rPr>
      </w:pPr>
      <w:r w:rsidRPr="00366002">
        <w:rPr>
          <w:rFonts w:ascii="Calibri" w:hAnsi="Calibri" w:cs="Arial"/>
          <w:sz w:val="22"/>
          <w:szCs w:val="22"/>
        </w:rPr>
        <w:t>Nároky na údržbu počas prevádzky sú minimálne, obmedzujúce sa na prípadné opravy.</w:t>
      </w:r>
    </w:p>
    <w:p w14:paraId="1CA59DC7" w14:textId="77777777" w:rsidR="001173A4" w:rsidRPr="00366002" w:rsidRDefault="001173A4" w:rsidP="001173A4">
      <w:pPr>
        <w:pStyle w:val="Zarkazkladnhotextu"/>
        <w:spacing w:after="0"/>
        <w:ind w:left="0"/>
        <w:contextualSpacing/>
        <w:rPr>
          <w:rFonts w:ascii="Calibri" w:hAnsi="Calibri" w:cs="Arial"/>
          <w:sz w:val="22"/>
          <w:szCs w:val="22"/>
        </w:rPr>
      </w:pPr>
      <w:r w:rsidRPr="00366002">
        <w:rPr>
          <w:rFonts w:ascii="Calibri" w:hAnsi="Calibri" w:cs="Arial"/>
          <w:sz w:val="22"/>
          <w:szCs w:val="22"/>
        </w:rPr>
        <w:t>Realizácia predmetnej časti stavby v projektovanom rozsahu, a ani jej následná prevádzka nebude mať nepriaznivý vplyv na životné prostredie dotknutej lokality.</w:t>
      </w:r>
      <w:r>
        <w:rPr>
          <w:rFonts w:ascii="Calibri" w:hAnsi="Calibri" w:cs="Arial"/>
          <w:sz w:val="22"/>
          <w:szCs w:val="22"/>
        </w:rPr>
        <w:t xml:space="preserve"> </w:t>
      </w:r>
    </w:p>
    <w:p w14:paraId="5CB62733" w14:textId="708D3B5E" w:rsidR="006F7EC2" w:rsidRPr="006F7EC2" w:rsidRDefault="006F7EC2" w:rsidP="00760A1C">
      <w:pPr>
        <w:outlineLvl w:val="0"/>
        <w:rPr>
          <w:rFonts w:asciiTheme="minorHAnsi" w:hAnsiTheme="minorHAnsi"/>
          <w:sz w:val="22"/>
          <w:szCs w:val="22"/>
        </w:rPr>
      </w:pPr>
      <w:r w:rsidRPr="006F7EC2">
        <w:rPr>
          <w:rFonts w:asciiTheme="minorHAnsi" w:hAnsiTheme="minorHAnsi"/>
          <w:sz w:val="22"/>
          <w:szCs w:val="22"/>
        </w:rPr>
        <w:t xml:space="preserve"> </w:t>
      </w:r>
    </w:p>
    <w:p w14:paraId="530AC218" w14:textId="77777777" w:rsidR="006D3514" w:rsidRDefault="006D3514" w:rsidP="006F7EC2">
      <w:pPr>
        <w:pStyle w:val="Pokraovaniezoznamu4"/>
        <w:spacing w:after="0"/>
        <w:ind w:left="0"/>
        <w:contextualSpacing/>
        <w:rPr>
          <w:rFonts w:ascii="Calibri" w:hAnsi="Calibri" w:cs="Arial"/>
          <w:sz w:val="22"/>
          <w:szCs w:val="22"/>
        </w:rPr>
      </w:pPr>
    </w:p>
    <w:p w14:paraId="5EC4E224" w14:textId="77777777" w:rsidR="00D75820" w:rsidRPr="00D75820" w:rsidRDefault="00D75820" w:rsidP="00DA2047">
      <w:pPr>
        <w:pStyle w:val="Pokraovaniezoznamu4"/>
        <w:spacing w:after="0"/>
        <w:ind w:left="0"/>
        <w:contextualSpacing/>
        <w:rPr>
          <w:rFonts w:asciiTheme="minorHAnsi" w:hAnsiTheme="minorHAnsi" w:cs="Arial"/>
          <w:sz w:val="22"/>
          <w:szCs w:val="22"/>
        </w:rPr>
      </w:pPr>
    </w:p>
    <w:p w14:paraId="42246D99" w14:textId="77777777" w:rsidR="00D75820" w:rsidRDefault="00D75820" w:rsidP="00DA2047">
      <w:pPr>
        <w:pStyle w:val="Pokraovaniezoznamu4"/>
        <w:spacing w:after="0"/>
        <w:ind w:left="0"/>
        <w:contextualSpacing/>
        <w:rPr>
          <w:rFonts w:ascii="Calibri" w:hAnsi="Calibri" w:cs="Arial"/>
          <w:sz w:val="22"/>
          <w:szCs w:val="22"/>
        </w:rPr>
      </w:pPr>
    </w:p>
    <w:p w14:paraId="0A8D5D5A" w14:textId="77777777" w:rsidR="00B453C0" w:rsidRPr="00366002" w:rsidRDefault="00B453C0" w:rsidP="005614F0">
      <w:pPr>
        <w:pStyle w:val="Zarkazkladnhotextu"/>
        <w:spacing w:after="0"/>
        <w:ind w:left="0" w:firstLine="284"/>
        <w:contextualSpacing/>
        <w:rPr>
          <w:rFonts w:ascii="Calibri" w:hAnsi="Calibri" w:cs="Arial"/>
          <w:sz w:val="22"/>
          <w:szCs w:val="22"/>
        </w:rPr>
      </w:pPr>
    </w:p>
    <w:p w14:paraId="6C430635" w14:textId="1820EAC2" w:rsidR="002217E3" w:rsidRDefault="00DA2047" w:rsidP="005614F0">
      <w:pPr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Košice </w:t>
      </w:r>
      <w:r w:rsidR="003D400E">
        <w:rPr>
          <w:rFonts w:ascii="Calibri" w:hAnsi="Calibri" w:cs="Arial"/>
          <w:sz w:val="22"/>
          <w:szCs w:val="22"/>
        </w:rPr>
        <w:t>12</w:t>
      </w:r>
      <w:r w:rsidR="003D4A69" w:rsidRPr="00366002">
        <w:rPr>
          <w:rFonts w:ascii="Calibri" w:hAnsi="Calibri" w:cs="Arial"/>
          <w:sz w:val="22"/>
          <w:szCs w:val="22"/>
        </w:rPr>
        <w:t xml:space="preserve"> /</w:t>
      </w:r>
      <w:r w:rsidR="002217E3" w:rsidRPr="00366002">
        <w:rPr>
          <w:rFonts w:ascii="Calibri" w:hAnsi="Calibri" w:cs="Arial"/>
          <w:sz w:val="22"/>
          <w:szCs w:val="22"/>
        </w:rPr>
        <w:t xml:space="preserve"> 20</w:t>
      </w:r>
      <w:r w:rsidR="00811467">
        <w:rPr>
          <w:rFonts w:ascii="Calibri" w:hAnsi="Calibri" w:cs="Arial"/>
          <w:sz w:val="22"/>
          <w:szCs w:val="22"/>
        </w:rPr>
        <w:t>2</w:t>
      </w:r>
      <w:r w:rsidR="003D400E">
        <w:rPr>
          <w:rFonts w:ascii="Calibri" w:hAnsi="Calibri" w:cs="Arial"/>
          <w:sz w:val="22"/>
          <w:szCs w:val="22"/>
        </w:rPr>
        <w:t>3</w:t>
      </w:r>
      <w:r w:rsidR="002217E3" w:rsidRPr="00366002">
        <w:rPr>
          <w:rFonts w:ascii="Calibri" w:hAnsi="Calibri" w:cs="Arial"/>
          <w:sz w:val="22"/>
          <w:szCs w:val="22"/>
        </w:rPr>
        <w:t xml:space="preserve">                                                         </w:t>
      </w:r>
      <w:r w:rsidR="00996165">
        <w:rPr>
          <w:rFonts w:ascii="Calibri" w:hAnsi="Calibri" w:cs="Arial"/>
          <w:sz w:val="22"/>
          <w:szCs w:val="22"/>
        </w:rPr>
        <w:t xml:space="preserve">                                     </w:t>
      </w:r>
      <w:r w:rsidR="002217E3" w:rsidRPr="00366002">
        <w:rPr>
          <w:rFonts w:ascii="Calibri" w:hAnsi="Calibri" w:cs="Arial"/>
          <w:sz w:val="22"/>
          <w:szCs w:val="22"/>
        </w:rPr>
        <w:t xml:space="preserve">Vypracoval: Ing. </w:t>
      </w:r>
      <w:r w:rsidR="005614F0">
        <w:rPr>
          <w:rFonts w:ascii="Calibri" w:hAnsi="Calibri" w:cs="Arial"/>
          <w:sz w:val="22"/>
          <w:szCs w:val="22"/>
        </w:rPr>
        <w:t xml:space="preserve">Peter </w:t>
      </w:r>
      <w:proofErr w:type="spellStart"/>
      <w:r w:rsidR="005614F0">
        <w:rPr>
          <w:rFonts w:ascii="Calibri" w:hAnsi="Calibri" w:cs="Arial"/>
          <w:sz w:val="22"/>
          <w:szCs w:val="22"/>
        </w:rPr>
        <w:t>Cehlár</w:t>
      </w:r>
      <w:proofErr w:type="spellEnd"/>
      <w:r w:rsidR="00E72FA8">
        <w:rPr>
          <w:rFonts w:ascii="Calibri" w:hAnsi="Calibri" w:cs="Arial"/>
          <w:sz w:val="22"/>
          <w:szCs w:val="22"/>
        </w:rPr>
        <w:t xml:space="preserve"> a kolektív</w:t>
      </w:r>
    </w:p>
    <w:p w14:paraId="62520827" w14:textId="77777777" w:rsidR="00DA2047" w:rsidRDefault="00DA2047" w:rsidP="005614F0">
      <w:pPr>
        <w:contextualSpacing/>
        <w:jc w:val="both"/>
        <w:rPr>
          <w:rFonts w:ascii="Calibri" w:hAnsi="Calibri" w:cs="Arial"/>
          <w:sz w:val="22"/>
          <w:szCs w:val="22"/>
        </w:rPr>
      </w:pPr>
    </w:p>
    <w:p w14:paraId="000FA566" w14:textId="77777777" w:rsidR="001622D7" w:rsidRDefault="001622D7" w:rsidP="005614F0">
      <w:pPr>
        <w:contextualSpacing/>
        <w:jc w:val="both"/>
        <w:rPr>
          <w:rFonts w:ascii="Calibri" w:hAnsi="Calibri" w:cs="Arial"/>
          <w:bCs/>
          <w:sz w:val="28"/>
          <w:szCs w:val="28"/>
        </w:rPr>
      </w:pPr>
    </w:p>
    <w:p w14:paraId="7348FCBD" w14:textId="28CCF30D" w:rsidR="003671C1" w:rsidRDefault="003671C1" w:rsidP="005614F0">
      <w:pPr>
        <w:contextualSpacing/>
        <w:jc w:val="both"/>
        <w:rPr>
          <w:rFonts w:ascii="Calibri" w:hAnsi="Calibri" w:cs="Arial"/>
          <w:bCs/>
          <w:sz w:val="28"/>
          <w:szCs w:val="28"/>
        </w:rPr>
      </w:pPr>
    </w:p>
    <w:p w14:paraId="5994F8A9" w14:textId="43145B6A" w:rsidR="00CA65C8" w:rsidRDefault="00CA65C8" w:rsidP="005614F0">
      <w:pPr>
        <w:contextualSpacing/>
        <w:jc w:val="both"/>
        <w:rPr>
          <w:rFonts w:ascii="Calibri" w:hAnsi="Calibri" w:cs="Arial"/>
          <w:bCs/>
          <w:sz w:val="28"/>
          <w:szCs w:val="28"/>
        </w:rPr>
      </w:pPr>
    </w:p>
    <w:sectPr w:rsidR="00CA65C8" w:rsidSect="005B1F41">
      <w:headerReference w:type="default" r:id="rId8"/>
      <w:footerReference w:type="default" r:id="rId9"/>
      <w:pgSz w:w="11907" w:h="16840" w:code="9"/>
      <w:pgMar w:top="567" w:right="851" w:bottom="1276" w:left="1134" w:header="340" w:footer="851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41F06" w14:textId="77777777" w:rsidR="0025603C" w:rsidRDefault="0025603C">
      <w:r>
        <w:separator/>
      </w:r>
    </w:p>
  </w:endnote>
  <w:endnote w:type="continuationSeparator" w:id="0">
    <w:p w14:paraId="22C094D5" w14:textId="77777777" w:rsidR="0025603C" w:rsidRDefault="00256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1899A" w14:textId="77777777" w:rsidR="0025603C" w:rsidRDefault="0025603C">
    <w:pPr>
      <w:pStyle w:val="Pta"/>
      <w:framePr w:wrap="auto" w:vAnchor="text" w:hAnchor="page" w:x="10342" w:y="-45"/>
      <w:rPr>
        <w:rStyle w:val="slostrany"/>
        <w:b/>
      </w:rPr>
    </w:pPr>
    <w:r>
      <w:rPr>
        <w:rStyle w:val="slostrany"/>
        <w:b/>
      </w:rPr>
      <w:t xml:space="preserve">    </w:t>
    </w:r>
  </w:p>
  <w:p w14:paraId="38688B4C" w14:textId="2ED922CD" w:rsidR="0025603C" w:rsidRDefault="00DA3A97">
    <w:pPr>
      <w:pStyle w:val="Pta"/>
      <w:rPr>
        <w:rFonts w:ascii="Arial" w:hAnsi="Arial" w:cs="Arial"/>
        <w:b/>
        <w:bCs/>
      </w:rPr>
    </w:pPr>
    <w:r>
      <w:rPr>
        <w:noProof/>
      </w:rPr>
      <w:pict w14:anchorId="3977A6AB">
        <v:line id="Line 1" o:spid="_x0000_s44033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-8pt" to="497.65pt,-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" o:allowincell="f" strokeweight=".25pt"/>
      </w:pict>
    </w:r>
    <w:r w:rsidR="00C71BF3">
      <w:rPr>
        <w:noProof/>
      </w:rPr>
      <w:t>SO – 1</w:t>
    </w:r>
    <w:r w:rsidR="00C528C1">
      <w:rPr>
        <w:noProof/>
      </w:rPr>
      <w:t>3</w:t>
    </w:r>
    <w:r w:rsidR="00892CCC">
      <w:rPr>
        <w:noProof/>
      </w:rPr>
      <w:t>b</w:t>
    </w:r>
    <w:r w:rsidR="00C71BF3">
      <w:rPr>
        <w:noProof/>
      </w:rPr>
      <w:t xml:space="preserve"> Vyšné Nemecké</w:t>
    </w:r>
    <w:r w:rsidR="0025603C">
      <w:rPr>
        <w:rFonts w:ascii="Arial" w:hAnsi="Arial" w:cs="Arial"/>
        <w:bCs/>
        <w:noProof/>
        <w:sz w:val="20"/>
      </w:rPr>
      <w:t xml:space="preserve"> </w:t>
    </w:r>
    <w:r w:rsidR="0025603C" w:rsidRPr="00D06851">
      <w:rPr>
        <w:rFonts w:ascii="Arial" w:hAnsi="Arial" w:cs="Arial"/>
        <w:bCs/>
        <w:noProof/>
        <w:sz w:val="20"/>
      </w:rPr>
      <w:tab/>
    </w:r>
    <w:r w:rsidR="0025603C" w:rsidRPr="00D06851">
      <w:rPr>
        <w:rFonts w:ascii="Arial" w:hAnsi="Arial" w:cs="Arial"/>
        <w:sz w:val="20"/>
      </w:rPr>
      <w:tab/>
      <w:t xml:space="preserve">Technická správa </w:t>
    </w:r>
    <w:r w:rsidR="0025603C">
      <w:t xml:space="preserve">                                 </w:t>
    </w:r>
    <w:proofErr w:type="spellStart"/>
    <w:r w:rsidR="0025603C">
      <w:t>str</w:t>
    </w:r>
    <w:proofErr w:type="spellEnd"/>
    <w:r w:rsidR="0025603C">
      <w:t xml:space="preserve"> </w:t>
    </w:r>
    <w:r w:rsidR="0025603C">
      <w:rPr>
        <w:rFonts w:ascii="Arial" w:hAnsi="Arial" w:cs="Arial"/>
        <w:b/>
        <w:bCs/>
      </w:rPr>
      <w:t xml:space="preserve">.:  </w:t>
    </w:r>
    <w:r w:rsidR="004D2F86">
      <w:rPr>
        <w:rStyle w:val="slostrany"/>
        <w:rFonts w:ascii="Arial" w:hAnsi="Arial" w:cs="Arial"/>
        <w:b/>
        <w:bCs/>
      </w:rPr>
      <w:fldChar w:fldCharType="begin"/>
    </w:r>
    <w:r w:rsidR="0025603C">
      <w:rPr>
        <w:rStyle w:val="slostrany"/>
        <w:rFonts w:ascii="Arial" w:hAnsi="Arial" w:cs="Arial"/>
        <w:b/>
        <w:bCs/>
      </w:rPr>
      <w:instrText xml:space="preserve"> PAGE </w:instrText>
    </w:r>
    <w:r w:rsidR="004D2F86">
      <w:rPr>
        <w:rStyle w:val="slostrany"/>
        <w:rFonts w:ascii="Arial" w:hAnsi="Arial" w:cs="Arial"/>
        <w:b/>
        <w:bCs/>
      </w:rPr>
      <w:fldChar w:fldCharType="separate"/>
    </w:r>
    <w:r w:rsidR="001D2057">
      <w:rPr>
        <w:rStyle w:val="slostrany"/>
        <w:rFonts w:ascii="Arial" w:hAnsi="Arial" w:cs="Arial"/>
        <w:b/>
        <w:bCs/>
        <w:noProof/>
      </w:rPr>
      <w:t>7</w:t>
    </w:r>
    <w:r w:rsidR="004D2F86">
      <w:rPr>
        <w:rStyle w:val="slostrany"/>
        <w:rFonts w:ascii="Arial" w:hAnsi="Arial" w:cs="Arial"/>
        <w:b/>
        <w:bCs/>
      </w:rPr>
      <w:fldChar w:fldCharType="end"/>
    </w:r>
    <w:r w:rsidR="0025603C">
      <w:rPr>
        <w:rFonts w:ascii="Arial" w:hAnsi="Arial" w:cs="Arial"/>
        <w:b/>
        <w:bCs/>
      </w:rPr>
      <w:t xml:space="preserve">  z  </w:t>
    </w:r>
    <w:r w:rsidR="004D2F86">
      <w:rPr>
        <w:rStyle w:val="slostrany"/>
        <w:rFonts w:ascii="Arial" w:hAnsi="Arial" w:cs="Arial"/>
        <w:b/>
        <w:bCs/>
      </w:rPr>
      <w:fldChar w:fldCharType="begin"/>
    </w:r>
    <w:r w:rsidR="0025603C">
      <w:rPr>
        <w:rStyle w:val="slostrany"/>
        <w:rFonts w:ascii="Arial" w:hAnsi="Arial" w:cs="Arial"/>
        <w:b/>
        <w:bCs/>
      </w:rPr>
      <w:instrText xml:space="preserve"> NUMPAGES </w:instrText>
    </w:r>
    <w:r w:rsidR="004D2F86">
      <w:rPr>
        <w:rStyle w:val="slostrany"/>
        <w:rFonts w:ascii="Arial" w:hAnsi="Arial" w:cs="Arial"/>
        <w:b/>
        <w:bCs/>
      </w:rPr>
      <w:fldChar w:fldCharType="separate"/>
    </w:r>
    <w:r w:rsidR="001D2057">
      <w:rPr>
        <w:rStyle w:val="slostrany"/>
        <w:rFonts w:ascii="Arial" w:hAnsi="Arial" w:cs="Arial"/>
        <w:b/>
        <w:bCs/>
        <w:noProof/>
      </w:rPr>
      <w:t>7</w:t>
    </w:r>
    <w:r w:rsidR="004D2F86">
      <w:rPr>
        <w:rStyle w:val="slostrany"/>
        <w:rFonts w:ascii="Arial" w:hAnsi="Arial" w:cs="Arial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4D1D3" w14:textId="77777777" w:rsidR="0025603C" w:rsidRDefault="0025603C">
      <w:r>
        <w:separator/>
      </w:r>
    </w:p>
  </w:footnote>
  <w:footnote w:type="continuationSeparator" w:id="0">
    <w:p w14:paraId="56D5C0C0" w14:textId="77777777" w:rsidR="0025603C" w:rsidRDefault="00256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AD186" w14:textId="77777777" w:rsidR="0025603C" w:rsidRDefault="0025603C">
    <w:pPr>
      <w:pStyle w:val="Hlavika"/>
      <w:framePr w:wrap="auto" w:vAnchor="text" w:hAnchor="margin" w:xAlign="center" w:y="1"/>
      <w:rPr>
        <w:rStyle w:val="slostrany"/>
      </w:rPr>
    </w:pPr>
  </w:p>
  <w:p w14:paraId="1FE4A8DF" w14:textId="77777777" w:rsidR="0025603C" w:rsidRDefault="0025603C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 w15:restartNumberingAfterBreak="0">
    <w:nsid w:val="147E4CB5"/>
    <w:multiLevelType w:val="hybridMultilevel"/>
    <w:tmpl w:val="651A2A54"/>
    <w:lvl w:ilvl="0" w:tplc="81EE24D4">
      <w:start w:val="2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2" w15:restartNumberingAfterBreak="0">
    <w:nsid w:val="19C30E92"/>
    <w:multiLevelType w:val="hybridMultilevel"/>
    <w:tmpl w:val="780E54F4"/>
    <w:lvl w:ilvl="0" w:tplc="80AA5676">
      <w:start w:val="4"/>
      <w:numFmt w:val="bullet"/>
      <w:lvlText w:val="-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1FC73C41"/>
    <w:multiLevelType w:val="multilevel"/>
    <w:tmpl w:val="73806D26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4" w15:restartNumberingAfterBreak="0">
    <w:nsid w:val="21E87E05"/>
    <w:multiLevelType w:val="multilevel"/>
    <w:tmpl w:val="9E1E886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45"/>
        </w:tabs>
        <w:ind w:left="9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55"/>
        </w:tabs>
        <w:ind w:left="14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65"/>
        </w:tabs>
        <w:ind w:left="19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400"/>
        </w:tabs>
        <w:ind w:left="2400" w:hanging="1800"/>
      </w:pPr>
      <w:rPr>
        <w:rFonts w:hint="default"/>
      </w:rPr>
    </w:lvl>
  </w:abstractNum>
  <w:abstractNum w:abstractNumId="5" w15:restartNumberingAfterBreak="0">
    <w:nsid w:val="2B4372B2"/>
    <w:multiLevelType w:val="multilevel"/>
    <w:tmpl w:val="BF560070"/>
    <w:lvl w:ilvl="0">
      <w:start w:val="1"/>
      <w:numFmt w:val="decimal"/>
      <w:lvlText w:val="%1.)"/>
      <w:legacy w:legacy="1" w:legacySpace="120" w:legacyIndent="375"/>
      <w:lvlJc w:val="left"/>
      <w:pPr>
        <w:ind w:left="375" w:hanging="375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35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15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75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35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15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75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35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15" w:hanging="180"/>
      </w:pPr>
    </w:lvl>
  </w:abstractNum>
  <w:abstractNum w:abstractNumId="6" w15:restartNumberingAfterBreak="0">
    <w:nsid w:val="2C207CC3"/>
    <w:multiLevelType w:val="hybridMultilevel"/>
    <w:tmpl w:val="20DE674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6230AC"/>
    <w:multiLevelType w:val="hybridMultilevel"/>
    <w:tmpl w:val="0B0E9CC0"/>
    <w:lvl w:ilvl="0" w:tplc="DA5EF1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002565"/>
    <w:multiLevelType w:val="multilevel"/>
    <w:tmpl w:val="3E9C43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D74304C"/>
    <w:multiLevelType w:val="hybridMultilevel"/>
    <w:tmpl w:val="248A1B2C"/>
    <w:lvl w:ilvl="0" w:tplc="3FF62914">
      <w:start w:val="1"/>
      <w:numFmt w:val="bullet"/>
      <w:lvlText w:val="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1F60B5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C810BBD"/>
    <w:multiLevelType w:val="hybridMultilevel"/>
    <w:tmpl w:val="DEA4EAF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B27FE3"/>
    <w:multiLevelType w:val="hybridMultilevel"/>
    <w:tmpl w:val="61D8F17E"/>
    <w:lvl w:ilvl="0" w:tplc="93500E0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F27CB4"/>
    <w:multiLevelType w:val="multilevel"/>
    <w:tmpl w:val="B0427FF8"/>
    <w:lvl w:ilvl="0">
      <w:start w:val="1"/>
      <w:numFmt w:val="decimal"/>
      <w:lvlText w:val="%1.)"/>
      <w:legacy w:legacy="1" w:legacySpace="120" w:legacyIndent="375"/>
      <w:lvlJc w:val="left"/>
      <w:pPr>
        <w:ind w:left="375" w:hanging="375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35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15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75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35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15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75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35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15" w:hanging="180"/>
      </w:pPr>
    </w:lvl>
  </w:abstractNum>
  <w:abstractNum w:abstractNumId="14" w15:restartNumberingAfterBreak="0">
    <w:nsid w:val="733A3E49"/>
    <w:multiLevelType w:val="hybridMultilevel"/>
    <w:tmpl w:val="CE8E9E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5B41BC"/>
    <w:multiLevelType w:val="hybridMultilevel"/>
    <w:tmpl w:val="77E87774"/>
    <w:lvl w:ilvl="0" w:tplc="7FAED08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E15D3D"/>
    <w:multiLevelType w:val="hybridMultilevel"/>
    <w:tmpl w:val="29A05E2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8599654">
    <w:abstractNumId w:val="5"/>
  </w:num>
  <w:num w:numId="2" w16cid:durableId="1485583071">
    <w:abstractNumId w:val="5"/>
    <w:lvlOverride w:ilvl="0">
      <w:lvl w:ilvl="0">
        <w:start w:val="1"/>
        <w:numFmt w:val="decimal"/>
        <w:lvlText w:val="%1.)"/>
        <w:legacy w:legacy="1" w:legacySpace="120" w:legacyIndent="375"/>
        <w:lvlJc w:val="left"/>
        <w:pPr>
          <w:ind w:left="375" w:hanging="375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35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15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75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35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15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75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35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15" w:hanging="180"/>
        </w:pPr>
      </w:lvl>
    </w:lvlOverride>
  </w:num>
  <w:num w:numId="3" w16cid:durableId="1381662148">
    <w:abstractNumId w:val="5"/>
    <w:lvlOverride w:ilvl="0">
      <w:lvl w:ilvl="0">
        <w:start w:val="1"/>
        <w:numFmt w:val="decimal"/>
        <w:lvlText w:val="%1.)"/>
        <w:legacy w:legacy="1" w:legacySpace="120" w:legacyIndent="375"/>
        <w:lvlJc w:val="left"/>
        <w:pPr>
          <w:ind w:left="375" w:hanging="375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35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15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75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35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15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75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35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15" w:hanging="180"/>
        </w:pPr>
      </w:lvl>
    </w:lvlOverride>
  </w:num>
  <w:num w:numId="4" w16cid:durableId="1329477955">
    <w:abstractNumId w:val="5"/>
    <w:lvlOverride w:ilvl="0">
      <w:lvl w:ilvl="0">
        <w:start w:val="1"/>
        <w:numFmt w:val="decimal"/>
        <w:lvlText w:val="%1.)"/>
        <w:legacy w:legacy="1" w:legacySpace="120" w:legacyIndent="375"/>
        <w:lvlJc w:val="left"/>
        <w:pPr>
          <w:ind w:left="375" w:hanging="375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35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15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75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35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15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75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35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15" w:hanging="180"/>
        </w:pPr>
      </w:lvl>
    </w:lvlOverride>
  </w:num>
  <w:num w:numId="5" w16cid:durableId="1293098213">
    <w:abstractNumId w:val="13"/>
  </w:num>
  <w:num w:numId="6" w16cid:durableId="1883441023">
    <w:abstractNumId w:val="13"/>
    <w:lvlOverride w:ilvl="0">
      <w:lvl w:ilvl="0">
        <w:start w:val="1"/>
        <w:numFmt w:val="decimal"/>
        <w:lvlText w:val="%1.)"/>
        <w:legacy w:legacy="1" w:legacySpace="120" w:legacyIndent="375"/>
        <w:lvlJc w:val="left"/>
        <w:pPr>
          <w:ind w:left="375" w:hanging="375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35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15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75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35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15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75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35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15" w:hanging="180"/>
        </w:pPr>
      </w:lvl>
    </w:lvlOverride>
  </w:num>
  <w:num w:numId="7" w16cid:durableId="1537110810">
    <w:abstractNumId w:val="7"/>
  </w:num>
  <w:num w:numId="8" w16cid:durableId="1328510465">
    <w:abstractNumId w:val="11"/>
  </w:num>
  <w:num w:numId="9" w16cid:durableId="2067485648">
    <w:abstractNumId w:val="4"/>
  </w:num>
  <w:num w:numId="10" w16cid:durableId="1798522760">
    <w:abstractNumId w:val="15"/>
  </w:num>
  <w:num w:numId="11" w16cid:durableId="2035301225">
    <w:abstractNumId w:val="3"/>
  </w:num>
  <w:num w:numId="12" w16cid:durableId="2113276289">
    <w:abstractNumId w:val="1"/>
  </w:num>
  <w:num w:numId="13" w16cid:durableId="2018575547">
    <w:abstractNumId w:val="0"/>
  </w:num>
  <w:num w:numId="14" w16cid:durableId="1956517552">
    <w:abstractNumId w:val="8"/>
  </w:num>
  <w:num w:numId="15" w16cid:durableId="1149403115">
    <w:abstractNumId w:val="2"/>
  </w:num>
  <w:num w:numId="16" w16cid:durableId="1769227164">
    <w:abstractNumId w:val="9"/>
  </w:num>
  <w:num w:numId="17" w16cid:durableId="917253672">
    <w:abstractNumId w:val="12"/>
  </w:num>
  <w:num w:numId="18" w16cid:durableId="792944137">
    <w:abstractNumId w:val="14"/>
  </w:num>
  <w:num w:numId="19" w16cid:durableId="1787654687">
    <w:abstractNumId w:val="16"/>
  </w:num>
  <w:num w:numId="20" w16cid:durableId="1631477827">
    <w:abstractNumId w:val="6"/>
  </w:num>
  <w:num w:numId="21" w16cid:durableId="19275697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4034"/>
    <o:shapelayout v:ext="edit">
      <o:idmap v:ext="edit" data="4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1083"/>
    <w:rsid w:val="00000DEA"/>
    <w:rsid w:val="00007DA2"/>
    <w:rsid w:val="000150D2"/>
    <w:rsid w:val="00017278"/>
    <w:rsid w:val="00020C46"/>
    <w:rsid w:val="000210AA"/>
    <w:rsid w:val="000234F4"/>
    <w:rsid w:val="00034DBC"/>
    <w:rsid w:val="00036BB7"/>
    <w:rsid w:val="0004284E"/>
    <w:rsid w:val="00056C3D"/>
    <w:rsid w:val="000725BD"/>
    <w:rsid w:val="00072C9D"/>
    <w:rsid w:val="00072F41"/>
    <w:rsid w:val="00083640"/>
    <w:rsid w:val="0008483C"/>
    <w:rsid w:val="00093744"/>
    <w:rsid w:val="000A17B6"/>
    <w:rsid w:val="000A346A"/>
    <w:rsid w:val="000A4423"/>
    <w:rsid w:val="000A4A82"/>
    <w:rsid w:val="000A6E98"/>
    <w:rsid w:val="000A6EC0"/>
    <w:rsid w:val="000A77D9"/>
    <w:rsid w:val="000B4078"/>
    <w:rsid w:val="000F0BB2"/>
    <w:rsid w:val="000F2CA0"/>
    <w:rsid w:val="00100CA7"/>
    <w:rsid w:val="00113A2C"/>
    <w:rsid w:val="001148F7"/>
    <w:rsid w:val="001173A4"/>
    <w:rsid w:val="001207BE"/>
    <w:rsid w:val="00120ACC"/>
    <w:rsid w:val="00121859"/>
    <w:rsid w:val="001253A9"/>
    <w:rsid w:val="001273C0"/>
    <w:rsid w:val="00134A39"/>
    <w:rsid w:val="001407BE"/>
    <w:rsid w:val="001452A8"/>
    <w:rsid w:val="00147530"/>
    <w:rsid w:val="0015094C"/>
    <w:rsid w:val="00157C20"/>
    <w:rsid w:val="001622D7"/>
    <w:rsid w:val="00163FF9"/>
    <w:rsid w:val="00170AEC"/>
    <w:rsid w:val="00172928"/>
    <w:rsid w:val="001A049D"/>
    <w:rsid w:val="001A2C10"/>
    <w:rsid w:val="001B4692"/>
    <w:rsid w:val="001B6A58"/>
    <w:rsid w:val="001C069F"/>
    <w:rsid w:val="001C09BC"/>
    <w:rsid w:val="001C796A"/>
    <w:rsid w:val="001D2057"/>
    <w:rsid w:val="001D4613"/>
    <w:rsid w:val="001D6D9C"/>
    <w:rsid w:val="001E366B"/>
    <w:rsid w:val="001E5554"/>
    <w:rsid w:val="001E604E"/>
    <w:rsid w:val="001E6B5D"/>
    <w:rsid w:val="001F322E"/>
    <w:rsid w:val="001F3E91"/>
    <w:rsid w:val="00206266"/>
    <w:rsid w:val="002121CE"/>
    <w:rsid w:val="00215CB1"/>
    <w:rsid w:val="002217E3"/>
    <w:rsid w:val="002243A6"/>
    <w:rsid w:val="00225EED"/>
    <w:rsid w:val="002448A9"/>
    <w:rsid w:val="0024567F"/>
    <w:rsid w:val="002507C7"/>
    <w:rsid w:val="00251594"/>
    <w:rsid w:val="002515D9"/>
    <w:rsid w:val="0025603C"/>
    <w:rsid w:val="00257CFB"/>
    <w:rsid w:val="00263D98"/>
    <w:rsid w:val="0027662F"/>
    <w:rsid w:val="00282A12"/>
    <w:rsid w:val="00294E0E"/>
    <w:rsid w:val="002953D7"/>
    <w:rsid w:val="002A3904"/>
    <w:rsid w:val="002A42C6"/>
    <w:rsid w:val="002A50A5"/>
    <w:rsid w:val="002A62AC"/>
    <w:rsid w:val="002B002E"/>
    <w:rsid w:val="002B6945"/>
    <w:rsid w:val="002C15A2"/>
    <w:rsid w:val="002C29DA"/>
    <w:rsid w:val="002C30DE"/>
    <w:rsid w:val="002C3DAA"/>
    <w:rsid w:val="002C4500"/>
    <w:rsid w:val="002D3079"/>
    <w:rsid w:val="002E0AB1"/>
    <w:rsid w:val="002E1F24"/>
    <w:rsid w:val="002E713B"/>
    <w:rsid w:val="002F06D6"/>
    <w:rsid w:val="002F20ED"/>
    <w:rsid w:val="002F7A72"/>
    <w:rsid w:val="00300CFE"/>
    <w:rsid w:val="003040D9"/>
    <w:rsid w:val="0030633E"/>
    <w:rsid w:val="003148CB"/>
    <w:rsid w:val="003150EA"/>
    <w:rsid w:val="00322F73"/>
    <w:rsid w:val="0032304C"/>
    <w:rsid w:val="0032436F"/>
    <w:rsid w:val="00332593"/>
    <w:rsid w:val="00334522"/>
    <w:rsid w:val="003372C3"/>
    <w:rsid w:val="003374E9"/>
    <w:rsid w:val="003431E3"/>
    <w:rsid w:val="003468A1"/>
    <w:rsid w:val="00347D23"/>
    <w:rsid w:val="0036000D"/>
    <w:rsid w:val="003608FF"/>
    <w:rsid w:val="003634D9"/>
    <w:rsid w:val="00366002"/>
    <w:rsid w:val="003671C1"/>
    <w:rsid w:val="00372245"/>
    <w:rsid w:val="00374BEE"/>
    <w:rsid w:val="003769A4"/>
    <w:rsid w:val="00376DB1"/>
    <w:rsid w:val="00377773"/>
    <w:rsid w:val="00384C70"/>
    <w:rsid w:val="003933F3"/>
    <w:rsid w:val="003A5872"/>
    <w:rsid w:val="003B45CF"/>
    <w:rsid w:val="003B520D"/>
    <w:rsid w:val="003B64FB"/>
    <w:rsid w:val="003C0146"/>
    <w:rsid w:val="003C4051"/>
    <w:rsid w:val="003D28F8"/>
    <w:rsid w:val="003D3A96"/>
    <w:rsid w:val="003D400E"/>
    <w:rsid w:val="003D4A69"/>
    <w:rsid w:val="003D4D89"/>
    <w:rsid w:val="003D7CF9"/>
    <w:rsid w:val="003E10FB"/>
    <w:rsid w:val="003E13FF"/>
    <w:rsid w:val="003F1DE0"/>
    <w:rsid w:val="00406B0F"/>
    <w:rsid w:val="00413FC7"/>
    <w:rsid w:val="00416EAA"/>
    <w:rsid w:val="004241FC"/>
    <w:rsid w:val="0042428A"/>
    <w:rsid w:val="00427D7C"/>
    <w:rsid w:val="004342AF"/>
    <w:rsid w:val="004401E8"/>
    <w:rsid w:val="00445E8B"/>
    <w:rsid w:val="00446B08"/>
    <w:rsid w:val="004501B7"/>
    <w:rsid w:val="00450FA3"/>
    <w:rsid w:val="00452CFB"/>
    <w:rsid w:val="00460ED6"/>
    <w:rsid w:val="004658C8"/>
    <w:rsid w:val="004671F7"/>
    <w:rsid w:val="00473258"/>
    <w:rsid w:val="00477156"/>
    <w:rsid w:val="0047733B"/>
    <w:rsid w:val="00481701"/>
    <w:rsid w:val="00481B89"/>
    <w:rsid w:val="00481F17"/>
    <w:rsid w:val="0048265A"/>
    <w:rsid w:val="00484EE6"/>
    <w:rsid w:val="00486C8E"/>
    <w:rsid w:val="00486EF6"/>
    <w:rsid w:val="00491B1C"/>
    <w:rsid w:val="004A2616"/>
    <w:rsid w:val="004A272F"/>
    <w:rsid w:val="004A70BC"/>
    <w:rsid w:val="004B3A9D"/>
    <w:rsid w:val="004B7819"/>
    <w:rsid w:val="004C358A"/>
    <w:rsid w:val="004D04C0"/>
    <w:rsid w:val="004D2894"/>
    <w:rsid w:val="004D2F86"/>
    <w:rsid w:val="004E0C18"/>
    <w:rsid w:val="004E59AE"/>
    <w:rsid w:val="00506446"/>
    <w:rsid w:val="00511A32"/>
    <w:rsid w:val="0051292E"/>
    <w:rsid w:val="005216BA"/>
    <w:rsid w:val="00521D27"/>
    <w:rsid w:val="00522EF3"/>
    <w:rsid w:val="00543BCD"/>
    <w:rsid w:val="00543C62"/>
    <w:rsid w:val="00545607"/>
    <w:rsid w:val="00553CD2"/>
    <w:rsid w:val="0055554C"/>
    <w:rsid w:val="005614F0"/>
    <w:rsid w:val="00563B56"/>
    <w:rsid w:val="005721AF"/>
    <w:rsid w:val="00575745"/>
    <w:rsid w:val="00586923"/>
    <w:rsid w:val="00592170"/>
    <w:rsid w:val="005A21AE"/>
    <w:rsid w:val="005A53EF"/>
    <w:rsid w:val="005A7C63"/>
    <w:rsid w:val="005B0616"/>
    <w:rsid w:val="005B0833"/>
    <w:rsid w:val="005B14CC"/>
    <w:rsid w:val="005B1F41"/>
    <w:rsid w:val="005B5317"/>
    <w:rsid w:val="005B5C87"/>
    <w:rsid w:val="005C0E0B"/>
    <w:rsid w:val="005D277D"/>
    <w:rsid w:val="005D3C43"/>
    <w:rsid w:val="005E1102"/>
    <w:rsid w:val="005E5AAC"/>
    <w:rsid w:val="005F64D0"/>
    <w:rsid w:val="00601318"/>
    <w:rsid w:val="00602076"/>
    <w:rsid w:val="0060394C"/>
    <w:rsid w:val="00607387"/>
    <w:rsid w:val="00611958"/>
    <w:rsid w:val="006166A0"/>
    <w:rsid w:val="006176B6"/>
    <w:rsid w:val="00617984"/>
    <w:rsid w:val="00617E7C"/>
    <w:rsid w:val="006374CC"/>
    <w:rsid w:val="00641D7C"/>
    <w:rsid w:val="00645A7B"/>
    <w:rsid w:val="00661361"/>
    <w:rsid w:val="0066751F"/>
    <w:rsid w:val="00674C4B"/>
    <w:rsid w:val="006758BE"/>
    <w:rsid w:val="0067731D"/>
    <w:rsid w:val="00677745"/>
    <w:rsid w:val="006837B7"/>
    <w:rsid w:val="00684494"/>
    <w:rsid w:val="006A5AF5"/>
    <w:rsid w:val="006A675D"/>
    <w:rsid w:val="006B0EAC"/>
    <w:rsid w:val="006D3514"/>
    <w:rsid w:val="006D4721"/>
    <w:rsid w:val="006E06F1"/>
    <w:rsid w:val="006E2B63"/>
    <w:rsid w:val="006E4A51"/>
    <w:rsid w:val="006F3885"/>
    <w:rsid w:val="006F77AE"/>
    <w:rsid w:val="006F79CE"/>
    <w:rsid w:val="006F7EC2"/>
    <w:rsid w:val="00701083"/>
    <w:rsid w:val="00702108"/>
    <w:rsid w:val="00715019"/>
    <w:rsid w:val="00715531"/>
    <w:rsid w:val="00723449"/>
    <w:rsid w:val="00735CC0"/>
    <w:rsid w:val="00737793"/>
    <w:rsid w:val="007405D4"/>
    <w:rsid w:val="007502D0"/>
    <w:rsid w:val="00760A1C"/>
    <w:rsid w:val="00761D9C"/>
    <w:rsid w:val="007702FA"/>
    <w:rsid w:val="00771935"/>
    <w:rsid w:val="00782EE0"/>
    <w:rsid w:val="00785D11"/>
    <w:rsid w:val="00787F40"/>
    <w:rsid w:val="0079164B"/>
    <w:rsid w:val="0079291A"/>
    <w:rsid w:val="007A2219"/>
    <w:rsid w:val="007A3DF4"/>
    <w:rsid w:val="007A4561"/>
    <w:rsid w:val="007B451A"/>
    <w:rsid w:val="007B56E5"/>
    <w:rsid w:val="007B72F9"/>
    <w:rsid w:val="007C060A"/>
    <w:rsid w:val="007D18EE"/>
    <w:rsid w:val="007D35C8"/>
    <w:rsid w:val="007D5FD9"/>
    <w:rsid w:val="007E2AD1"/>
    <w:rsid w:val="007E4687"/>
    <w:rsid w:val="007E7445"/>
    <w:rsid w:val="007F5903"/>
    <w:rsid w:val="00811467"/>
    <w:rsid w:val="00811505"/>
    <w:rsid w:val="008205FC"/>
    <w:rsid w:val="00831EEC"/>
    <w:rsid w:val="00840A84"/>
    <w:rsid w:val="00843F86"/>
    <w:rsid w:val="008668DB"/>
    <w:rsid w:val="00871E33"/>
    <w:rsid w:val="008725BA"/>
    <w:rsid w:val="00872E33"/>
    <w:rsid w:val="008851A9"/>
    <w:rsid w:val="008852C7"/>
    <w:rsid w:val="00886415"/>
    <w:rsid w:val="00890FCA"/>
    <w:rsid w:val="00891998"/>
    <w:rsid w:val="0089228D"/>
    <w:rsid w:val="00892CCC"/>
    <w:rsid w:val="008943E2"/>
    <w:rsid w:val="00894F08"/>
    <w:rsid w:val="008977F1"/>
    <w:rsid w:val="008A1020"/>
    <w:rsid w:val="008B3E0F"/>
    <w:rsid w:val="008B4CB8"/>
    <w:rsid w:val="008B5AF7"/>
    <w:rsid w:val="008C0BD8"/>
    <w:rsid w:val="008C27D9"/>
    <w:rsid w:val="008C4D7E"/>
    <w:rsid w:val="008C5A2B"/>
    <w:rsid w:val="008C6A78"/>
    <w:rsid w:val="008D0206"/>
    <w:rsid w:val="008E042E"/>
    <w:rsid w:val="008E09D4"/>
    <w:rsid w:val="008F721C"/>
    <w:rsid w:val="0090067C"/>
    <w:rsid w:val="00900A42"/>
    <w:rsid w:val="0090286E"/>
    <w:rsid w:val="00911D76"/>
    <w:rsid w:val="009223BC"/>
    <w:rsid w:val="00924E73"/>
    <w:rsid w:val="0093243B"/>
    <w:rsid w:val="0094253B"/>
    <w:rsid w:val="00943B31"/>
    <w:rsid w:val="00946C04"/>
    <w:rsid w:val="00950D46"/>
    <w:rsid w:val="00957850"/>
    <w:rsid w:val="00971AF9"/>
    <w:rsid w:val="00982E83"/>
    <w:rsid w:val="0099426B"/>
    <w:rsid w:val="00994790"/>
    <w:rsid w:val="00996165"/>
    <w:rsid w:val="00997669"/>
    <w:rsid w:val="009A3A81"/>
    <w:rsid w:val="009A3E0E"/>
    <w:rsid w:val="009C3837"/>
    <w:rsid w:val="009D7FE9"/>
    <w:rsid w:val="009E1E64"/>
    <w:rsid w:val="009E7784"/>
    <w:rsid w:val="009F03B2"/>
    <w:rsid w:val="00A006A9"/>
    <w:rsid w:val="00A02687"/>
    <w:rsid w:val="00A02CFF"/>
    <w:rsid w:val="00A07CA0"/>
    <w:rsid w:val="00A21346"/>
    <w:rsid w:val="00A275A2"/>
    <w:rsid w:val="00A631D6"/>
    <w:rsid w:val="00A72E10"/>
    <w:rsid w:val="00A74773"/>
    <w:rsid w:val="00A75415"/>
    <w:rsid w:val="00A763E8"/>
    <w:rsid w:val="00A76487"/>
    <w:rsid w:val="00A77DE5"/>
    <w:rsid w:val="00A83DDE"/>
    <w:rsid w:val="00A91E39"/>
    <w:rsid w:val="00AA2F19"/>
    <w:rsid w:val="00AB1BC6"/>
    <w:rsid w:val="00AB521A"/>
    <w:rsid w:val="00AB77C8"/>
    <w:rsid w:val="00AC3971"/>
    <w:rsid w:val="00AE45D8"/>
    <w:rsid w:val="00AF0910"/>
    <w:rsid w:val="00AF1B86"/>
    <w:rsid w:val="00AF56C8"/>
    <w:rsid w:val="00AF5762"/>
    <w:rsid w:val="00AF6ACC"/>
    <w:rsid w:val="00AF78EC"/>
    <w:rsid w:val="00B07201"/>
    <w:rsid w:val="00B234BF"/>
    <w:rsid w:val="00B26908"/>
    <w:rsid w:val="00B33196"/>
    <w:rsid w:val="00B373D0"/>
    <w:rsid w:val="00B374AB"/>
    <w:rsid w:val="00B42926"/>
    <w:rsid w:val="00B435A1"/>
    <w:rsid w:val="00B453C0"/>
    <w:rsid w:val="00B466A1"/>
    <w:rsid w:val="00B518CD"/>
    <w:rsid w:val="00B51B6F"/>
    <w:rsid w:val="00B56D33"/>
    <w:rsid w:val="00B65D20"/>
    <w:rsid w:val="00B75659"/>
    <w:rsid w:val="00B76132"/>
    <w:rsid w:val="00B7786E"/>
    <w:rsid w:val="00B81D25"/>
    <w:rsid w:val="00B974C3"/>
    <w:rsid w:val="00BA394E"/>
    <w:rsid w:val="00BA4427"/>
    <w:rsid w:val="00BB136C"/>
    <w:rsid w:val="00BB4B58"/>
    <w:rsid w:val="00BC0A31"/>
    <w:rsid w:val="00BC16B8"/>
    <w:rsid w:val="00BC7B90"/>
    <w:rsid w:val="00BD29B8"/>
    <w:rsid w:val="00BD4667"/>
    <w:rsid w:val="00BD6064"/>
    <w:rsid w:val="00BE1919"/>
    <w:rsid w:val="00BF01E6"/>
    <w:rsid w:val="00BF06D7"/>
    <w:rsid w:val="00BF0AC9"/>
    <w:rsid w:val="00BF24E8"/>
    <w:rsid w:val="00C0349E"/>
    <w:rsid w:val="00C049AD"/>
    <w:rsid w:val="00C06A9C"/>
    <w:rsid w:val="00C2793D"/>
    <w:rsid w:val="00C3096E"/>
    <w:rsid w:val="00C32116"/>
    <w:rsid w:val="00C35579"/>
    <w:rsid w:val="00C41F74"/>
    <w:rsid w:val="00C447A6"/>
    <w:rsid w:val="00C5135E"/>
    <w:rsid w:val="00C5198F"/>
    <w:rsid w:val="00C528C1"/>
    <w:rsid w:val="00C54523"/>
    <w:rsid w:val="00C56F31"/>
    <w:rsid w:val="00C5729C"/>
    <w:rsid w:val="00C60F95"/>
    <w:rsid w:val="00C71BF3"/>
    <w:rsid w:val="00C71E8D"/>
    <w:rsid w:val="00C754BD"/>
    <w:rsid w:val="00C82983"/>
    <w:rsid w:val="00C82BF5"/>
    <w:rsid w:val="00C83F0C"/>
    <w:rsid w:val="00C97357"/>
    <w:rsid w:val="00CA2987"/>
    <w:rsid w:val="00CA65C8"/>
    <w:rsid w:val="00CA7A87"/>
    <w:rsid w:val="00CB421C"/>
    <w:rsid w:val="00CC05BB"/>
    <w:rsid w:val="00CC1B05"/>
    <w:rsid w:val="00CC4A2B"/>
    <w:rsid w:val="00CD441D"/>
    <w:rsid w:val="00CD5807"/>
    <w:rsid w:val="00CD6F9B"/>
    <w:rsid w:val="00CF1994"/>
    <w:rsid w:val="00CF7737"/>
    <w:rsid w:val="00D027C2"/>
    <w:rsid w:val="00D06851"/>
    <w:rsid w:val="00D0765E"/>
    <w:rsid w:val="00D12131"/>
    <w:rsid w:val="00D13C2D"/>
    <w:rsid w:val="00D1552B"/>
    <w:rsid w:val="00D16B04"/>
    <w:rsid w:val="00D238CB"/>
    <w:rsid w:val="00D27E8B"/>
    <w:rsid w:val="00D32226"/>
    <w:rsid w:val="00D33EED"/>
    <w:rsid w:val="00D40F8B"/>
    <w:rsid w:val="00D4140D"/>
    <w:rsid w:val="00D52331"/>
    <w:rsid w:val="00D62F88"/>
    <w:rsid w:val="00D676A7"/>
    <w:rsid w:val="00D75820"/>
    <w:rsid w:val="00D82E9A"/>
    <w:rsid w:val="00D90F6D"/>
    <w:rsid w:val="00D937A6"/>
    <w:rsid w:val="00D97101"/>
    <w:rsid w:val="00DA034C"/>
    <w:rsid w:val="00DA2047"/>
    <w:rsid w:val="00DA3A97"/>
    <w:rsid w:val="00DA3EED"/>
    <w:rsid w:val="00DB01D4"/>
    <w:rsid w:val="00DB483F"/>
    <w:rsid w:val="00DC0124"/>
    <w:rsid w:val="00DD36A1"/>
    <w:rsid w:val="00DE42F0"/>
    <w:rsid w:val="00DE4FA3"/>
    <w:rsid w:val="00DF0E72"/>
    <w:rsid w:val="00E07053"/>
    <w:rsid w:val="00E1499D"/>
    <w:rsid w:val="00E342B0"/>
    <w:rsid w:val="00E40A7C"/>
    <w:rsid w:val="00E42450"/>
    <w:rsid w:val="00E43153"/>
    <w:rsid w:val="00E55276"/>
    <w:rsid w:val="00E61F50"/>
    <w:rsid w:val="00E62EF5"/>
    <w:rsid w:val="00E63DF2"/>
    <w:rsid w:val="00E648F6"/>
    <w:rsid w:val="00E72FA8"/>
    <w:rsid w:val="00E74159"/>
    <w:rsid w:val="00E74244"/>
    <w:rsid w:val="00E8252F"/>
    <w:rsid w:val="00E92107"/>
    <w:rsid w:val="00E96469"/>
    <w:rsid w:val="00EA1693"/>
    <w:rsid w:val="00EA188B"/>
    <w:rsid w:val="00EA69E5"/>
    <w:rsid w:val="00EB3A49"/>
    <w:rsid w:val="00EC23CE"/>
    <w:rsid w:val="00ED085E"/>
    <w:rsid w:val="00ED31F6"/>
    <w:rsid w:val="00ED7B8C"/>
    <w:rsid w:val="00EE1288"/>
    <w:rsid w:val="00EE1B48"/>
    <w:rsid w:val="00EE2D80"/>
    <w:rsid w:val="00EE3CC5"/>
    <w:rsid w:val="00EE7BD9"/>
    <w:rsid w:val="00EF051D"/>
    <w:rsid w:val="00EF260B"/>
    <w:rsid w:val="00EF4456"/>
    <w:rsid w:val="00F00532"/>
    <w:rsid w:val="00F07876"/>
    <w:rsid w:val="00F12B65"/>
    <w:rsid w:val="00F269A3"/>
    <w:rsid w:val="00F315CB"/>
    <w:rsid w:val="00F35BC0"/>
    <w:rsid w:val="00F4220F"/>
    <w:rsid w:val="00F43E52"/>
    <w:rsid w:val="00F451B3"/>
    <w:rsid w:val="00F628EA"/>
    <w:rsid w:val="00F62C72"/>
    <w:rsid w:val="00F630CA"/>
    <w:rsid w:val="00F71806"/>
    <w:rsid w:val="00F77985"/>
    <w:rsid w:val="00F93539"/>
    <w:rsid w:val="00F93F4C"/>
    <w:rsid w:val="00F96500"/>
    <w:rsid w:val="00F97CCE"/>
    <w:rsid w:val="00F97E06"/>
    <w:rsid w:val="00FB1E3F"/>
    <w:rsid w:val="00FB2B28"/>
    <w:rsid w:val="00FB3D3C"/>
    <w:rsid w:val="00FB53D3"/>
    <w:rsid w:val="00FB72FD"/>
    <w:rsid w:val="00FC1CB5"/>
    <w:rsid w:val="00FC1DF2"/>
    <w:rsid w:val="00FC7D13"/>
    <w:rsid w:val="00FD39EB"/>
    <w:rsid w:val="00FD719D"/>
    <w:rsid w:val="00FE1838"/>
    <w:rsid w:val="00FF39E9"/>
    <w:rsid w:val="00FF4276"/>
    <w:rsid w:val="00FF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,"/>
  <w:listSeparator w:val=";"/>
  <w14:docId w14:val="7CAF5964"/>
  <w15:docId w15:val="{77293C31-20F4-4B04-B002-B1D0BB571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5B1F41"/>
    <w:rPr>
      <w:sz w:val="24"/>
      <w:lang w:eastAsia="cs-CZ"/>
    </w:rPr>
  </w:style>
  <w:style w:type="paragraph" w:styleId="Nadpis1">
    <w:name w:val="heading 1"/>
    <w:basedOn w:val="Normlny"/>
    <w:next w:val="Normlny"/>
    <w:qFormat/>
    <w:rsid w:val="005B1F41"/>
    <w:pPr>
      <w:keepNext/>
      <w:spacing w:line="360" w:lineRule="auto"/>
      <w:jc w:val="both"/>
      <w:outlineLvl w:val="0"/>
    </w:pPr>
    <w:rPr>
      <w:rFonts w:ascii="Bookman Old Style" w:hAnsi="Bookman Old Style"/>
    </w:rPr>
  </w:style>
  <w:style w:type="paragraph" w:styleId="Nadpis2">
    <w:name w:val="heading 2"/>
    <w:basedOn w:val="Normlny"/>
    <w:next w:val="Normlny"/>
    <w:qFormat/>
    <w:rsid w:val="005B1F41"/>
    <w:pPr>
      <w:keepNext/>
      <w:spacing w:line="360" w:lineRule="auto"/>
      <w:outlineLvl w:val="1"/>
    </w:pPr>
  </w:style>
  <w:style w:type="paragraph" w:styleId="Nadpis3">
    <w:name w:val="heading 3"/>
    <w:basedOn w:val="Normlny"/>
    <w:next w:val="Normlny"/>
    <w:qFormat/>
    <w:rsid w:val="005B1F41"/>
    <w:pPr>
      <w:keepNext/>
      <w:spacing w:line="360" w:lineRule="auto"/>
      <w:jc w:val="both"/>
      <w:outlineLvl w:val="2"/>
    </w:pPr>
    <w:rPr>
      <w:b/>
      <w:sz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F630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qFormat/>
    <w:rsid w:val="005B1F41"/>
    <w:pPr>
      <w:keepNext/>
      <w:outlineLvl w:val="4"/>
    </w:pPr>
    <w:rPr>
      <w:rFonts w:ascii="Arial" w:hAnsi="Arial"/>
      <w:color w:val="FF0000"/>
      <w:sz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sloriadka">
    <w:name w:val="line number"/>
    <w:basedOn w:val="Predvolenpsmoodseku"/>
    <w:rsid w:val="005B1F41"/>
  </w:style>
  <w:style w:type="paragraph" w:styleId="Pta">
    <w:name w:val="footer"/>
    <w:basedOn w:val="Normlny"/>
    <w:link w:val="PtaChar"/>
    <w:rsid w:val="005B1F41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5B1F41"/>
  </w:style>
  <w:style w:type="paragraph" w:styleId="Hlavika">
    <w:name w:val="header"/>
    <w:basedOn w:val="Normlny"/>
    <w:link w:val="HlavikaChar"/>
    <w:rsid w:val="005B1F41"/>
    <w:pPr>
      <w:tabs>
        <w:tab w:val="center" w:pos="4536"/>
        <w:tab w:val="right" w:pos="9072"/>
      </w:tabs>
    </w:pPr>
  </w:style>
  <w:style w:type="paragraph" w:styleId="Nzov">
    <w:name w:val="Title"/>
    <w:basedOn w:val="Normlny"/>
    <w:qFormat/>
    <w:rsid w:val="005B1F4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jc w:val="center"/>
    </w:pPr>
    <w:rPr>
      <w:b/>
      <w:sz w:val="28"/>
    </w:rPr>
  </w:style>
  <w:style w:type="paragraph" w:styleId="Zkladntext">
    <w:name w:val="Body Text"/>
    <w:basedOn w:val="Normlny"/>
    <w:rsid w:val="005B1F41"/>
    <w:pPr>
      <w:jc w:val="both"/>
    </w:pPr>
    <w:rPr>
      <w:rFonts w:ascii="Bookman Old Style" w:hAnsi="Bookman Old Style"/>
    </w:rPr>
  </w:style>
  <w:style w:type="paragraph" w:customStyle="1" w:styleId="Zkladntext21">
    <w:name w:val="Základný text 21"/>
    <w:basedOn w:val="Normlny"/>
    <w:rsid w:val="005B1F41"/>
    <w:pPr>
      <w:spacing w:line="360" w:lineRule="auto"/>
      <w:jc w:val="both"/>
    </w:pPr>
    <w:rPr>
      <w:rFonts w:ascii="Bookman Old Style" w:hAnsi="Bookman Old Style"/>
      <w:b/>
    </w:rPr>
  </w:style>
  <w:style w:type="paragraph" w:customStyle="1" w:styleId="Zkladntext31">
    <w:name w:val="Základný text 31"/>
    <w:basedOn w:val="Normlny"/>
    <w:rsid w:val="005B1F41"/>
    <w:pPr>
      <w:spacing w:line="360" w:lineRule="auto"/>
      <w:jc w:val="both"/>
    </w:pPr>
    <w:rPr>
      <w:rFonts w:ascii="Bookman Old Style" w:hAnsi="Bookman Old Style"/>
      <w:u w:val="single"/>
    </w:rPr>
  </w:style>
  <w:style w:type="paragraph" w:customStyle="1" w:styleId="pavel">
    <w:name w:val="pavel"/>
    <w:basedOn w:val="Normlny"/>
    <w:rsid w:val="005B1F41"/>
    <w:pPr>
      <w:spacing w:line="360" w:lineRule="auto"/>
      <w:jc w:val="both"/>
    </w:pPr>
    <w:rPr>
      <w:rFonts w:ascii="Arial" w:hAnsi="Arial"/>
      <w:spacing w:val="4"/>
      <w:szCs w:val="24"/>
    </w:rPr>
  </w:style>
  <w:style w:type="paragraph" w:styleId="Zarkazkladnhotextu">
    <w:name w:val="Body Text Indent"/>
    <w:basedOn w:val="Normlny"/>
    <w:rsid w:val="005B1F41"/>
    <w:pPr>
      <w:spacing w:after="120"/>
      <w:ind w:left="283"/>
    </w:pPr>
  </w:style>
  <w:style w:type="paragraph" w:customStyle="1" w:styleId="WW-Seznam4">
    <w:name w:val="WW-Seznam 4"/>
    <w:basedOn w:val="Normlny"/>
    <w:rsid w:val="005B1F41"/>
    <w:pPr>
      <w:ind w:left="1132" w:hanging="283"/>
    </w:pPr>
    <w:rPr>
      <w:sz w:val="20"/>
      <w:lang w:eastAsia="ar-SA"/>
    </w:rPr>
  </w:style>
  <w:style w:type="paragraph" w:styleId="Pokraovaniezoznamu4">
    <w:name w:val="List Continue 4"/>
    <w:basedOn w:val="Normlny"/>
    <w:rsid w:val="005B1F41"/>
    <w:pPr>
      <w:suppressAutoHyphens/>
      <w:spacing w:after="120"/>
      <w:ind w:left="1132"/>
    </w:pPr>
    <w:rPr>
      <w:sz w:val="20"/>
      <w:lang w:eastAsia="ar-SA"/>
    </w:rPr>
  </w:style>
  <w:style w:type="paragraph" w:styleId="Zarkazkladnhotextu2">
    <w:name w:val="Body Text Indent 2"/>
    <w:basedOn w:val="Normlny"/>
    <w:rsid w:val="005B1F41"/>
    <w:pPr>
      <w:numPr>
        <w:ilvl w:val="12"/>
      </w:numPr>
      <w:ind w:firstLine="284"/>
      <w:jc w:val="both"/>
    </w:pPr>
    <w:rPr>
      <w:rFonts w:ascii="Arial" w:hAnsi="Arial" w:cs="Arial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F3E9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F3E91"/>
    <w:rPr>
      <w:rFonts w:ascii="Tahoma" w:hAnsi="Tahoma" w:cs="Tahoma"/>
      <w:sz w:val="16"/>
      <w:szCs w:val="16"/>
      <w:lang w:eastAsia="cs-CZ"/>
    </w:rPr>
  </w:style>
  <w:style w:type="character" w:customStyle="1" w:styleId="formtext">
    <w:name w:val="formtext"/>
    <w:basedOn w:val="Predvolenpsmoodseku"/>
    <w:rsid w:val="00C754BD"/>
  </w:style>
  <w:style w:type="character" w:styleId="Zstupntext">
    <w:name w:val="Placeholder Text"/>
    <w:basedOn w:val="Predvolenpsmoodseku"/>
    <w:uiPriority w:val="99"/>
    <w:semiHidden/>
    <w:rsid w:val="003608FF"/>
    <w:rPr>
      <w:color w:val="808080"/>
    </w:rPr>
  </w:style>
  <w:style w:type="table" w:styleId="Mriekatabuky">
    <w:name w:val="Table Grid"/>
    <w:basedOn w:val="Normlnatabuka"/>
    <w:uiPriority w:val="59"/>
    <w:rsid w:val="004771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n1">
    <w:name w:val="normální1"/>
    <w:basedOn w:val="Normlny"/>
    <w:rsid w:val="00506446"/>
    <w:rPr>
      <w:lang w:eastAsia="sk-SK"/>
    </w:rPr>
  </w:style>
  <w:style w:type="paragraph" w:styleId="Zarkazkladnhotextu3">
    <w:name w:val="Body Text Indent 3"/>
    <w:basedOn w:val="Normlny"/>
    <w:link w:val="Zarkazkladnhotextu3Char"/>
    <w:uiPriority w:val="99"/>
    <w:semiHidden/>
    <w:unhideWhenUsed/>
    <w:rsid w:val="0015094C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rsid w:val="0015094C"/>
    <w:rPr>
      <w:sz w:val="16"/>
      <w:szCs w:val="16"/>
      <w:lang w:eastAsia="cs-CZ"/>
    </w:rPr>
  </w:style>
  <w:style w:type="paragraph" w:customStyle="1" w:styleId="Text">
    <w:name w:val="Text"/>
    <w:basedOn w:val="Normlny"/>
    <w:rsid w:val="0015094C"/>
    <w:pPr>
      <w:ind w:firstLine="510"/>
    </w:pPr>
    <w:rPr>
      <w:sz w:val="20"/>
    </w:rPr>
  </w:style>
  <w:style w:type="character" w:customStyle="1" w:styleId="PtaChar">
    <w:name w:val="Päta Char"/>
    <w:basedOn w:val="Predvolenpsmoodseku"/>
    <w:link w:val="Pta"/>
    <w:rsid w:val="00BF01E6"/>
    <w:rPr>
      <w:sz w:val="24"/>
      <w:lang w:eastAsia="cs-CZ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F630C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lang w:eastAsia="cs-CZ"/>
    </w:rPr>
  </w:style>
  <w:style w:type="paragraph" w:styleId="PredformtovanHTML">
    <w:name w:val="HTML Preformatted"/>
    <w:basedOn w:val="Normlny"/>
    <w:link w:val="PredformtovanHTMLChar"/>
    <w:uiPriority w:val="99"/>
    <w:semiHidden/>
    <w:unhideWhenUsed/>
    <w:rsid w:val="00F630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EastAsia" w:hAnsi="Courier New" w:cs="Courier New"/>
      <w:sz w:val="20"/>
      <w:lang w:eastAsia="sk-SK"/>
    </w:rPr>
  </w:style>
  <w:style w:type="character" w:customStyle="1" w:styleId="PredformtovanHTMLChar">
    <w:name w:val="Predformátované HTML Char"/>
    <w:basedOn w:val="Predvolenpsmoodseku"/>
    <w:link w:val="PredformtovanHTML"/>
    <w:uiPriority w:val="99"/>
    <w:semiHidden/>
    <w:rsid w:val="00F630CA"/>
    <w:rPr>
      <w:rFonts w:ascii="Courier New" w:eastAsiaTheme="minorEastAsia" w:hAnsi="Courier New" w:cs="Courier New"/>
    </w:rPr>
  </w:style>
  <w:style w:type="character" w:styleId="Vrazn">
    <w:name w:val="Strong"/>
    <w:basedOn w:val="Predvolenpsmoodseku"/>
    <w:uiPriority w:val="22"/>
    <w:qFormat/>
    <w:rsid w:val="00F630CA"/>
    <w:rPr>
      <w:b/>
      <w:bCs/>
    </w:rPr>
  </w:style>
  <w:style w:type="paragraph" w:styleId="Odsekzoznamu">
    <w:name w:val="List Paragraph"/>
    <w:basedOn w:val="Normlny"/>
    <w:uiPriority w:val="34"/>
    <w:qFormat/>
    <w:rsid w:val="00E40A7C"/>
    <w:pPr>
      <w:ind w:left="720"/>
      <w:contextualSpacing/>
    </w:pPr>
  </w:style>
  <w:style w:type="character" w:customStyle="1" w:styleId="HlavikaChar">
    <w:name w:val="Hlavička Char"/>
    <w:basedOn w:val="Predvolenpsmoodseku"/>
    <w:link w:val="Hlavika"/>
    <w:rsid w:val="005D277D"/>
    <w:rPr>
      <w:sz w:val="24"/>
      <w:lang w:eastAsia="cs-CZ"/>
    </w:rPr>
  </w:style>
  <w:style w:type="character" w:styleId="Hypertextovprepojenie">
    <w:name w:val="Hyperlink"/>
    <w:basedOn w:val="Predvolenpsmoodseku"/>
    <w:uiPriority w:val="99"/>
    <w:unhideWhenUsed/>
    <w:rsid w:val="00A91E39"/>
    <w:rPr>
      <w:color w:val="0000FF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A91E39"/>
    <w:rPr>
      <w:color w:val="605E5C"/>
      <w:shd w:val="clear" w:color="auto" w:fill="E1DFDD"/>
    </w:rPr>
  </w:style>
  <w:style w:type="character" w:customStyle="1" w:styleId="Nevyrieenzmienka2">
    <w:name w:val="Nevyriešená zmienka2"/>
    <w:basedOn w:val="Predvolenpsmoodseku"/>
    <w:uiPriority w:val="99"/>
    <w:semiHidden/>
    <w:unhideWhenUsed/>
    <w:rsid w:val="00134A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3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4E5D5D-351C-47CD-8EDA-E6D33F70D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2977</TotalTime>
  <Pages>5</Pages>
  <Words>2000</Words>
  <Characters>11403</Characters>
  <Application>Microsoft Office Word</Application>
  <DocSecurity>0</DocSecurity>
  <Lines>95</Lines>
  <Paragraphs>26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T E C H N I C K Á   S P R Á V A</vt:lpstr>
    </vt:vector>
  </TitlesOfParts>
  <Company/>
  <LinksUpToDate>false</LinksUpToDate>
  <CharactersWithSpaces>13377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 E C H N I C K Á   S P R Á V A</dc:title>
  <cp:lastModifiedBy>Proletar</cp:lastModifiedBy>
  <cp:revision>57</cp:revision>
  <cp:lastPrinted>2024-04-02T01:41:00Z</cp:lastPrinted>
  <dcterms:created xsi:type="dcterms:W3CDTF">2014-03-04T12:59:00Z</dcterms:created>
  <dcterms:modified xsi:type="dcterms:W3CDTF">2024-04-02T01:42:00Z</dcterms:modified>
</cp:coreProperties>
</file>